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КГД-06-12/294-ВН от 08.01.2026</w:t>
      </w:r>
    </w:p>
    <w:p w14:paraId="63EF42F7" w14:textId="7D4F31B5" w:rsidR="007D78E2" w:rsidRDefault="0022325D" w:rsidP="00D02986">
      <w:pPr>
        <w:pStyle w:val="1"/>
        <w:spacing w:line="240" w:lineRule="auto"/>
        <w:contextualSpacing/>
        <w:rPr>
          <w:b w:val="0"/>
          <w:lang w:val="kk-KZ"/>
        </w:rPr>
      </w:pPr>
      <w:r w:rsidRPr="005661DB">
        <w:rPr>
          <w:lang w:val="kk-KZ"/>
        </w:rPr>
        <w:t xml:space="preserve"> </w:t>
      </w:r>
      <w:r w:rsidR="005661DB" w:rsidRPr="005661DB">
        <w:rPr>
          <w:lang w:val="kk-KZ"/>
        </w:rPr>
        <w:t xml:space="preserve">«Қаржылық тұрақтылық коэффициенттерін есептеу және сыныптардың шекараларын айқындау қағидаларын бекіту туралы» Қазақстан Республикасы Премьер-Министрінің Бірінші орынбасары – Қазақстан Республикасы Қаржы министрінің 2020 жылғы </w:t>
      </w:r>
      <w:r>
        <w:rPr>
          <w:lang w:val="kk-KZ"/>
        </w:rPr>
        <w:br/>
      </w:r>
      <w:r w:rsidR="005661DB" w:rsidRPr="005661DB">
        <w:rPr>
          <w:lang w:val="kk-KZ"/>
        </w:rPr>
        <w:t>9 сәуірдегі № 372 бұйрығына өзгерістер енгізу туралы</w:t>
      </w:r>
      <w:r w:rsidR="007D78E2">
        <w:rPr>
          <w:lang w:val="kk-KZ"/>
        </w:rPr>
        <w:t xml:space="preserve">» Қазақстан Республикасы Қаржы министрінің </w:t>
      </w:r>
      <w:r w:rsidR="007D78E2">
        <w:rPr>
          <w:lang w:val="kk-KZ"/>
        </w:rPr>
        <w:br/>
        <w:t>2025 жылғы бұйрығының жобасына</w:t>
      </w:r>
      <w:r w:rsidR="005661DB">
        <w:rPr>
          <w:lang w:val="kk-KZ"/>
        </w:rPr>
        <w:t xml:space="preserve"> </w:t>
      </w:r>
    </w:p>
    <w:p w14:paraId="6CE8E594" w14:textId="77777777" w:rsidR="007D78E2" w:rsidRDefault="007D78E2" w:rsidP="00D02986">
      <w:pPr>
        <w:contextualSpacing/>
        <w:jc w:val="center"/>
        <w:rPr>
          <w:b/>
        </w:rPr>
      </w:pPr>
      <w:r>
        <w:rPr>
          <w:b/>
        </w:rPr>
        <w:t>САЛЫСТЫРМАЛЫ КЕСТЕ</w:t>
      </w:r>
    </w:p>
    <w:p w14:paraId="3DBC5587" w14:textId="77777777" w:rsidR="007D78E2" w:rsidRDefault="007D78E2" w:rsidP="00D02986">
      <w:pPr>
        <w:tabs>
          <w:tab w:val="left" w:pos="426"/>
        </w:tabs>
        <w:contextualSpacing/>
        <w:jc w:val="center"/>
        <w:outlineLvl w:val="0"/>
        <w:rPr>
          <w:b/>
          <w:lang w:val="kk-KZ"/>
        </w:rPr>
      </w:pPr>
    </w:p>
    <w:tbl>
      <w:tblPr>
        <w:tblStyle w:val="a7"/>
        <w:tblW w:w="14758" w:type="dxa"/>
        <w:tblLayout w:type="fixed"/>
        <w:tblLook w:val="04A0" w:firstRow="1" w:lastRow="0" w:firstColumn="1" w:lastColumn="0" w:noHBand="0" w:noVBand="1"/>
      </w:tblPr>
      <w:tblGrid>
        <w:gridCol w:w="534"/>
        <w:gridCol w:w="1700"/>
        <w:gridCol w:w="4849"/>
        <w:gridCol w:w="4820"/>
        <w:gridCol w:w="2855"/>
      </w:tblGrid>
      <w:tr w:rsidR="007D78E2" w14:paraId="49102398" w14:textId="77777777" w:rsidTr="0022325D">
        <w:tc>
          <w:tcPr>
            <w:tcW w:w="534" w:type="dxa"/>
            <w:tcBorders>
              <w:top w:val="single" w:sz="4" w:space="0" w:color="auto"/>
              <w:left w:val="single" w:sz="4" w:space="0" w:color="auto"/>
              <w:bottom w:val="single" w:sz="4" w:space="0" w:color="auto"/>
              <w:right w:val="single" w:sz="4" w:space="0" w:color="auto"/>
            </w:tcBorders>
            <w:hideMark/>
          </w:tcPr>
          <w:p w14:paraId="7D29F222" w14:textId="4C79DFE3" w:rsidR="007D78E2" w:rsidRDefault="007D78E2" w:rsidP="00D02986">
            <w:pPr>
              <w:spacing w:before="240"/>
              <w:contextualSpacing/>
              <w:jc w:val="center"/>
              <w:rPr>
                <w:b/>
                <w:bCs/>
                <w:spacing w:val="2"/>
              </w:rPr>
            </w:pPr>
            <w:r>
              <w:rPr>
                <w:b/>
                <w:spacing w:val="2"/>
              </w:rPr>
              <w:t>№</w:t>
            </w:r>
          </w:p>
        </w:tc>
        <w:tc>
          <w:tcPr>
            <w:tcW w:w="1700" w:type="dxa"/>
            <w:tcBorders>
              <w:top w:val="single" w:sz="4" w:space="0" w:color="auto"/>
              <w:left w:val="single" w:sz="4" w:space="0" w:color="auto"/>
              <w:bottom w:val="single" w:sz="4" w:space="0" w:color="auto"/>
              <w:right w:val="single" w:sz="4" w:space="0" w:color="auto"/>
            </w:tcBorders>
            <w:hideMark/>
          </w:tcPr>
          <w:p w14:paraId="4D3AF73D" w14:textId="77777777" w:rsidR="007D78E2" w:rsidRDefault="007D78E2" w:rsidP="00D02986">
            <w:pPr>
              <w:contextualSpacing/>
              <w:jc w:val="center"/>
              <w:rPr>
                <w:b/>
                <w:bCs/>
                <w:spacing w:val="2"/>
              </w:rPr>
            </w:pPr>
            <w:r>
              <w:rPr>
                <w:b/>
                <w:spacing w:val="2"/>
              </w:rPr>
              <w:t>Құқықтық актінің құрылымдық элементі</w:t>
            </w:r>
          </w:p>
        </w:tc>
        <w:tc>
          <w:tcPr>
            <w:tcW w:w="4849" w:type="dxa"/>
            <w:tcBorders>
              <w:top w:val="single" w:sz="4" w:space="0" w:color="auto"/>
              <w:left w:val="single" w:sz="4" w:space="0" w:color="auto"/>
              <w:bottom w:val="single" w:sz="4" w:space="0" w:color="auto"/>
              <w:right w:val="single" w:sz="4" w:space="0" w:color="auto"/>
            </w:tcBorders>
            <w:hideMark/>
          </w:tcPr>
          <w:p w14:paraId="6A2BC6C9" w14:textId="77777777" w:rsidR="007D78E2" w:rsidRDefault="007D78E2" w:rsidP="00D02986">
            <w:pPr>
              <w:contextualSpacing/>
              <w:jc w:val="center"/>
              <w:rPr>
                <w:b/>
                <w:bCs/>
                <w:spacing w:val="2"/>
              </w:rPr>
            </w:pPr>
            <w:r>
              <w:rPr>
                <w:b/>
                <w:spacing w:val="2"/>
              </w:rPr>
              <w:t>Қолданыстағы редакция</w:t>
            </w:r>
          </w:p>
        </w:tc>
        <w:tc>
          <w:tcPr>
            <w:tcW w:w="4820" w:type="dxa"/>
            <w:tcBorders>
              <w:top w:val="single" w:sz="4" w:space="0" w:color="auto"/>
              <w:left w:val="single" w:sz="4" w:space="0" w:color="auto"/>
              <w:bottom w:val="single" w:sz="4" w:space="0" w:color="auto"/>
              <w:right w:val="single" w:sz="4" w:space="0" w:color="auto"/>
            </w:tcBorders>
            <w:hideMark/>
          </w:tcPr>
          <w:p w14:paraId="2C75EEE1" w14:textId="77777777" w:rsidR="007D78E2" w:rsidRDefault="007D78E2" w:rsidP="00D02986">
            <w:pPr>
              <w:contextualSpacing/>
              <w:jc w:val="center"/>
              <w:rPr>
                <w:b/>
                <w:bCs/>
                <w:spacing w:val="2"/>
              </w:rPr>
            </w:pPr>
            <w:r>
              <w:rPr>
                <w:b/>
                <w:spacing w:val="2"/>
              </w:rPr>
              <w:t>Ұсынылатын редакция</w:t>
            </w:r>
          </w:p>
        </w:tc>
        <w:tc>
          <w:tcPr>
            <w:tcW w:w="2855" w:type="dxa"/>
            <w:tcBorders>
              <w:top w:val="single" w:sz="4" w:space="0" w:color="auto"/>
              <w:left w:val="single" w:sz="4" w:space="0" w:color="auto"/>
              <w:bottom w:val="single" w:sz="4" w:space="0" w:color="auto"/>
              <w:right w:val="single" w:sz="4" w:space="0" w:color="auto"/>
            </w:tcBorders>
            <w:vAlign w:val="center"/>
          </w:tcPr>
          <w:p w14:paraId="4359E9C2" w14:textId="77777777" w:rsidR="007D78E2" w:rsidRDefault="007D78E2" w:rsidP="00D02986">
            <w:pPr>
              <w:contextualSpacing/>
              <w:jc w:val="center"/>
              <w:rPr>
                <w:b/>
                <w:spacing w:val="2"/>
              </w:rPr>
            </w:pPr>
            <w:r>
              <w:rPr>
                <w:b/>
                <w:spacing w:val="2"/>
              </w:rPr>
              <w:t>Негіздеме</w:t>
            </w:r>
          </w:p>
          <w:p w14:paraId="6B697DE8" w14:textId="77777777" w:rsidR="007D78E2" w:rsidRDefault="007D78E2" w:rsidP="00D02986">
            <w:pPr>
              <w:contextualSpacing/>
              <w:jc w:val="center"/>
              <w:rPr>
                <w:b/>
                <w:spacing w:val="2"/>
              </w:rPr>
            </w:pPr>
          </w:p>
        </w:tc>
      </w:tr>
      <w:tr w:rsidR="007D78E2" w14:paraId="367B67F3" w14:textId="77777777" w:rsidTr="0022325D">
        <w:tc>
          <w:tcPr>
            <w:tcW w:w="534" w:type="dxa"/>
            <w:tcBorders>
              <w:top w:val="single" w:sz="4" w:space="0" w:color="auto"/>
              <w:left w:val="single" w:sz="4" w:space="0" w:color="auto"/>
              <w:bottom w:val="single" w:sz="4" w:space="0" w:color="auto"/>
              <w:right w:val="single" w:sz="4" w:space="0" w:color="auto"/>
            </w:tcBorders>
            <w:vAlign w:val="center"/>
            <w:hideMark/>
          </w:tcPr>
          <w:p w14:paraId="0B3250DE" w14:textId="77777777" w:rsidR="007D78E2" w:rsidRDefault="007D78E2" w:rsidP="00D02986">
            <w:pPr>
              <w:contextualSpacing/>
              <w:jc w:val="center"/>
              <w:rPr>
                <w:b/>
              </w:rPr>
            </w:pPr>
            <w:r>
              <w:rPr>
                <w:b/>
              </w:rPr>
              <w:t>1</w:t>
            </w:r>
          </w:p>
        </w:tc>
        <w:tc>
          <w:tcPr>
            <w:tcW w:w="1700" w:type="dxa"/>
            <w:tcBorders>
              <w:top w:val="single" w:sz="4" w:space="0" w:color="auto"/>
              <w:left w:val="single" w:sz="4" w:space="0" w:color="auto"/>
              <w:bottom w:val="single" w:sz="4" w:space="0" w:color="auto"/>
              <w:right w:val="single" w:sz="4" w:space="0" w:color="auto"/>
            </w:tcBorders>
            <w:vAlign w:val="center"/>
            <w:hideMark/>
          </w:tcPr>
          <w:p w14:paraId="2455158A" w14:textId="77777777" w:rsidR="007D78E2" w:rsidRDefault="007D78E2" w:rsidP="00D02986">
            <w:pPr>
              <w:contextualSpacing/>
              <w:jc w:val="center"/>
              <w:rPr>
                <w:b/>
              </w:rPr>
            </w:pPr>
            <w:r>
              <w:rPr>
                <w:b/>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6F280E25" w14:textId="77777777" w:rsidR="007D78E2" w:rsidRDefault="007D78E2" w:rsidP="00D02986">
            <w:pPr>
              <w:ind w:firstLine="459"/>
              <w:contextualSpacing/>
              <w:jc w:val="center"/>
              <w:rPr>
                <w:b/>
              </w:rPr>
            </w:pPr>
            <w:r>
              <w:rPr>
                <w:b/>
              </w:rPr>
              <w:t>3</w:t>
            </w:r>
          </w:p>
        </w:tc>
        <w:tc>
          <w:tcPr>
            <w:tcW w:w="4820" w:type="dxa"/>
            <w:tcBorders>
              <w:top w:val="single" w:sz="4" w:space="0" w:color="auto"/>
              <w:left w:val="single" w:sz="4" w:space="0" w:color="auto"/>
              <w:bottom w:val="single" w:sz="4" w:space="0" w:color="auto"/>
              <w:right w:val="single" w:sz="4" w:space="0" w:color="auto"/>
            </w:tcBorders>
            <w:vAlign w:val="center"/>
            <w:hideMark/>
          </w:tcPr>
          <w:p w14:paraId="6EB3986D" w14:textId="77777777" w:rsidR="007D78E2" w:rsidRDefault="007D78E2" w:rsidP="00D02986">
            <w:pPr>
              <w:ind w:firstLine="424"/>
              <w:contextualSpacing/>
              <w:jc w:val="center"/>
              <w:rPr>
                <w:b/>
              </w:rPr>
            </w:pPr>
            <w:r>
              <w:rPr>
                <w:b/>
              </w:rPr>
              <w:t>4</w:t>
            </w:r>
          </w:p>
        </w:tc>
        <w:tc>
          <w:tcPr>
            <w:tcW w:w="2855" w:type="dxa"/>
            <w:tcBorders>
              <w:top w:val="single" w:sz="4" w:space="0" w:color="auto"/>
              <w:left w:val="single" w:sz="4" w:space="0" w:color="auto"/>
              <w:bottom w:val="single" w:sz="4" w:space="0" w:color="auto"/>
              <w:right w:val="single" w:sz="4" w:space="0" w:color="auto"/>
            </w:tcBorders>
            <w:hideMark/>
          </w:tcPr>
          <w:p w14:paraId="7AEB7884" w14:textId="77777777" w:rsidR="007D78E2" w:rsidRDefault="007D78E2" w:rsidP="00D02986">
            <w:pPr>
              <w:ind w:firstLine="318"/>
              <w:contextualSpacing/>
              <w:jc w:val="center"/>
              <w:rPr>
                <w:b/>
              </w:rPr>
            </w:pPr>
            <w:r>
              <w:rPr>
                <w:b/>
              </w:rPr>
              <w:t>5</w:t>
            </w:r>
          </w:p>
        </w:tc>
      </w:tr>
      <w:tr w:rsidR="00C066E7" w:rsidRPr="00D02986" w14:paraId="4DD64C89" w14:textId="77777777" w:rsidTr="0022325D">
        <w:tc>
          <w:tcPr>
            <w:tcW w:w="534" w:type="dxa"/>
            <w:tcBorders>
              <w:top w:val="single" w:sz="4" w:space="0" w:color="auto"/>
              <w:left w:val="single" w:sz="4" w:space="0" w:color="auto"/>
              <w:bottom w:val="single" w:sz="4" w:space="0" w:color="auto"/>
              <w:right w:val="single" w:sz="4" w:space="0" w:color="auto"/>
            </w:tcBorders>
          </w:tcPr>
          <w:p w14:paraId="6B04B226" w14:textId="3D477414" w:rsidR="00C066E7" w:rsidRDefault="00C066E7" w:rsidP="00D02986">
            <w:pPr>
              <w:contextualSpacing/>
              <w:jc w:val="center"/>
              <w:rPr>
                <w:b/>
              </w:rPr>
            </w:pPr>
            <w:r w:rsidRPr="00727F1A">
              <w:rPr>
                <w:lang w:val="ru-RU"/>
              </w:rPr>
              <w:t>1.</w:t>
            </w:r>
          </w:p>
        </w:tc>
        <w:tc>
          <w:tcPr>
            <w:tcW w:w="1700" w:type="dxa"/>
            <w:tcBorders>
              <w:top w:val="single" w:sz="4" w:space="0" w:color="auto"/>
              <w:left w:val="single" w:sz="4" w:space="0" w:color="auto"/>
              <w:bottom w:val="single" w:sz="4" w:space="0" w:color="auto"/>
              <w:right w:val="single" w:sz="4" w:space="0" w:color="auto"/>
            </w:tcBorders>
          </w:tcPr>
          <w:p w14:paraId="4E20D860" w14:textId="77777777" w:rsidR="00D02986" w:rsidRDefault="00D02986" w:rsidP="00D02986">
            <w:pPr>
              <w:contextualSpacing/>
              <w:jc w:val="center"/>
              <w:rPr>
                <w:lang w:val="kk-KZ" w:eastAsia="ru-RU"/>
              </w:rPr>
            </w:pPr>
            <w:r>
              <w:rPr>
                <w:lang w:val="kk-KZ"/>
              </w:rPr>
              <w:t>Кіріспе</w:t>
            </w:r>
          </w:p>
          <w:p w14:paraId="793D026C" w14:textId="4F4A9586" w:rsidR="00C066E7" w:rsidRDefault="00C066E7" w:rsidP="00D02986">
            <w:pPr>
              <w:contextualSpacing/>
              <w:jc w:val="center"/>
            </w:pPr>
          </w:p>
          <w:p w14:paraId="2E33398B" w14:textId="77777777" w:rsidR="00C066E7" w:rsidRDefault="00C066E7" w:rsidP="00D02986">
            <w:pPr>
              <w:contextualSpacing/>
              <w:jc w:val="center"/>
              <w:rPr>
                <w:b/>
              </w:rPr>
            </w:pPr>
          </w:p>
        </w:tc>
        <w:tc>
          <w:tcPr>
            <w:tcW w:w="4849" w:type="dxa"/>
            <w:tcBorders>
              <w:top w:val="single" w:sz="4" w:space="0" w:color="auto"/>
              <w:left w:val="single" w:sz="4" w:space="0" w:color="auto"/>
              <w:bottom w:val="single" w:sz="4" w:space="0" w:color="auto"/>
              <w:right w:val="single" w:sz="4" w:space="0" w:color="auto"/>
            </w:tcBorders>
          </w:tcPr>
          <w:p w14:paraId="7E3345F6" w14:textId="5DB2F1CA" w:rsidR="00C066E7" w:rsidRPr="00C066E7" w:rsidRDefault="00C066E7" w:rsidP="00D02986">
            <w:pPr>
              <w:ind w:firstLine="459"/>
              <w:contextualSpacing/>
              <w:jc w:val="both"/>
              <w:rPr>
                <w:b/>
              </w:rPr>
            </w:pPr>
            <w:r w:rsidRPr="00C066E7">
              <w:t>«</w:t>
            </w:r>
            <w:r w:rsidRPr="007D78E2">
              <w:rPr>
                <w:lang w:val="kk-KZ"/>
              </w:rPr>
              <w:t>Оңалту және банкроттық туралы</w:t>
            </w:r>
            <w:r>
              <w:rPr>
                <w:lang w:val="kk-KZ"/>
              </w:rPr>
              <w:t>»</w:t>
            </w:r>
            <w:r w:rsidRPr="007D78E2">
              <w:rPr>
                <w:lang w:val="kk-KZ"/>
              </w:rPr>
              <w:t xml:space="preserve"> </w:t>
            </w:r>
            <w:r w:rsidRPr="00690C35">
              <w:rPr>
                <w:b/>
                <w:color w:val="auto"/>
                <w:lang w:val="kk-KZ"/>
              </w:rPr>
              <w:t>2014 жылғы 7 наурыздағы</w:t>
            </w:r>
            <w:r w:rsidRPr="007D78E2">
              <w:rPr>
                <w:color w:val="auto"/>
                <w:lang w:val="kk-KZ"/>
              </w:rPr>
              <w:t xml:space="preserve"> Қаза</w:t>
            </w:r>
            <w:r>
              <w:rPr>
                <w:color w:val="auto"/>
                <w:lang w:val="kk-KZ"/>
              </w:rPr>
              <w:t xml:space="preserve">қстан Республикасы Заңының 49-1 </w:t>
            </w:r>
            <w:r w:rsidRPr="007D78E2">
              <w:rPr>
                <w:color w:val="auto"/>
                <w:lang w:val="kk-KZ"/>
              </w:rPr>
              <w:t xml:space="preserve">бабы </w:t>
            </w:r>
            <w:hyperlink r:id="rId7" w:anchor="z1152" w:history="1">
              <w:r w:rsidRPr="007D78E2">
                <w:rPr>
                  <w:rStyle w:val="a5"/>
                  <w:color w:val="auto"/>
                  <w:u w:val="none"/>
                  <w:lang w:val="kk-KZ"/>
                </w:rPr>
                <w:t>3-тармағына</w:t>
              </w:r>
            </w:hyperlink>
            <w:r w:rsidRPr="007D78E2">
              <w:rPr>
                <w:color w:val="auto"/>
                <w:lang w:val="kk-KZ"/>
              </w:rPr>
              <w:t xml:space="preserve"> сәйкес БҰЙЫРАМЫН:</w:t>
            </w:r>
          </w:p>
        </w:tc>
        <w:tc>
          <w:tcPr>
            <w:tcW w:w="4820" w:type="dxa"/>
            <w:tcBorders>
              <w:top w:val="single" w:sz="4" w:space="0" w:color="auto"/>
              <w:left w:val="single" w:sz="4" w:space="0" w:color="auto"/>
              <w:bottom w:val="single" w:sz="4" w:space="0" w:color="auto"/>
              <w:right w:val="single" w:sz="4" w:space="0" w:color="auto"/>
            </w:tcBorders>
          </w:tcPr>
          <w:p w14:paraId="100FDE9D" w14:textId="6CFFCD2D" w:rsidR="00C066E7" w:rsidRPr="00C066E7" w:rsidRDefault="00C066E7" w:rsidP="00D02986">
            <w:pPr>
              <w:ind w:firstLine="424"/>
              <w:contextualSpacing/>
              <w:jc w:val="both"/>
              <w:rPr>
                <w:b/>
              </w:rPr>
            </w:pPr>
            <w:r w:rsidRPr="00C066E7">
              <w:t>«</w:t>
            </w:r>
            <w:r w:rsidRPr="007D78E2">
              <w:rPr>
                <w:lang w:val="kk-KZ"/>
              </w:rPr>
              <w:t>Оңалту және банкроттық туралы</w:t>
            </w:r>
            <w:r>
              <w:rPr>
                <w:lang w:val="kk-KZ"/>
              </w:rPr>
              <w:t>»</w:t>
            </w:r>
            <w:r w:rsidRPr="007D78E2">
              <w:rPr>
                <w:lang w:val="kk-KZ"/>
              </w:rPr>
              <w:t xml:space="preserve"> </w:t>
            </w:r>
            <w:r w:rsidRPr="007D78E2">
              <w:rPr>
                <w:color w:val="auto"/>
                <w:lang w:val="kk-KZ"/>
              </w:rPr>
              <w:t>Қаза</w:t>
            </w:r>
            <w:r>
              <w:rPr>
                <w:color w:val="auto"/>
                <w:lang w:val="kk-KZ"/>
              </w:rPr>
              <w:t xml:space="preserve">қстан Республикасы Заңының 49-1 </w:t>
            </w:r>
            <w:r w:rsidRPr="007D78E2">
              <w:rPr>
                <w:color w:val="auto"/>
                <w:lang w:val="kk-KZ"/>
              </w:rPr>
              <w:t xml:space="preserve">бабы </w:t>
            </w:r>
            <w:hyperlink r:id="rId8" w:anchor="z1152" w:history="1">
              <w:r w:rsidRPr="007D78E2">
                <w:rPr>
                  <w:rStyle w:val="a5"/>
                  <w:color w:val="auto"/>
                  <w:u w:val="none"/>
                  <w:lang w:val="kk-KZ"/>
                </w:rPr>
                <w:t>3-тармағына</w:t>
              </w:r>
            </w:hyperlink>
            <w:r w:rsidRPr="007D78E2">
              <w:rPr>
                <w:color w:val="auto"/>
                <w:lang w:val="kk-KZ"/>
              </w:rPr>
              <w:t xml:space="preserve"> сәйкес БҰЙЫРАМЫН:</w:t>
            </w:r>
          </w:p>
        </w:tc>
        <w:tc>
          <w:tcPr>
            <w:tcW w:w="2855" w:type="dxa"/>
            <w:tcBorders>
              <w:top w:val="single" w:sz="4" w:space="0" w:color="auto"/>
              <w:left w:val="single" w:sz="4" w:space="0" w:color="auto"/>
              <w:bottom w:val="single" w:sz="4" w:space="0" w:color="auto"/>
              <w:right w:val="single" w:sz="4" w:space="0" w:color="auto"/>
            </w:tcBorders>
          </w:tcPr>
          <w:p w14:paraId="4BDBE468" w14:textId="08E4BDFA" w:rsidR="00C066E7" w:rsidRPr="00D02986" w:rsidRDefault="00D02986" w:rsidP="00D02986">
            <w:pPr>
              <w:ind w:firstLine="318"/>
              <w:contextualSpacing/>
              <w:jc w:val="both"/>
              <w:rPr>
                <w:b/>
              </w:rPr>
            </w:pPr>
            <w:r w:rsidRPr="00D02986">
              <w:rPr>
                <w:lang w:val="ru-RU"/>
              </w:rPr>
              <w:t>Қазақстан</w:t>
            </w:r>
            <w:r w:rsidRPr="00D02986">
              <w:t xml:space="preserve"> </w:t>
            </w:r>
            <w:r w:rsidRPr="00D02986">
              <w:rPr>
                <w:lang w:val="ru-RU"/>
              </w:rPr>
              <w:t>Республикасы</w:t>
            </w:r>
            <w:r w:rsidRPr="00D02986">
              <w:t xml:space="preserve"> </w:t>
            </w:r>
            <w:r w:rsidRPr="00D02986">
              <w:rPr>
                <w:lang w:val="ru-RU"/>
              </w:rPr>
              <w:t>Заңының</w:t>
            </w:r>
            <w:r w:rsidRPr="00D02986">
              <w:t xml:space="preserve"> 25 </w:t>
            </w:r>
            <w:r w:rsidRPr="00D02986">
              <w:rPr>
                <w:lang w:val="ru-RU"/>
              </w:rPr>
              <w:t>бабының</w:t>
            </w:r>
            <w:r w:rsidRPr="00D02986">
              <w:t xml:space="preserve"> 5 </w:t>
            </w:r>
            <w:r w:rsidRPr="00D02986">
              <w:rPr>
                <w:lang w:val="ru-RU"/>
              </w:rPr>
              <w:t>тармағына</w:t>
            </w:r>
            <w:r w:rsidRPr="00D02986">
              <w:t xml:space="preserve"> </w:t>
            </w:r>
            <w:r w:rsidRPr="00D02986">
              <w:rPr>
                <w:lang w:val="ru-RU"/>
              </w:rPr>
              <w:t>сәйкес</w:t>
            </w:r>
            <w:r w:rsidRPr="00D02986">
              <w:t xml:space="preserve"> </w:t>
            </w:r>
            <w:r w:rsidRPr="00D02986">
              <w:rPr>
                <w:lang w:val="ru-RU"/>
              </w:rPr>
              <w:t>келтіру</w:t>
            </w:r>
            <w:r w:rsidRPr="00D02986">
              <w:t xml:space="preserve"> «</w:t>
            </w:r>
            <w:r w:rsidRPr="00D02986">
              <w:rPr>
                <w:lang w:val="ru-RU"/>
              </w:rPr>
              <w:t>Құқықтық</w:t>
            </w:r>
            <w:r w:rsidRPr="00D02986">
              <w:t xml:space="preserve"> </w:t>
            </w:r>
            <w:r w:rsidRPr="00D02986">
              <w:rPr>
                <w:lang w:val="ru-RU"/>
              </w:rPr>
              <w:t>актілер</w:t>
            </w:r>
            <w:r w:rsidRPr="00D02986">
              <w:t xml:space="preserve"> </w:t>
            </w:r>
            <w:r w:rsidRPr="00D02986">
              <w:rPr>
                <w:lang w:val="ru-RU"/>
              </w:rPr>
              <w:t>туралы</w:t>
            </w:r>
            <w:r w:rsidRPr="00D02986">
              <w:t>».</w:t>
            </w:r>
          </w:p>
        </w:tc>
      </w:tr>
      <w:tr w:rsidR="00C066E7" w14:paraId="2FF45B5C" w14:textId="77777777" w:rsidTr="007D78E2">
        <w:tc>
          <w:tcPr>
            <w:tcW w:w="14758" w:type="dxa"/>
            <w:gridSpan w:val="5"/>
            <w:tcBorders>
              <w:top w:val="single" w:sz="4" w:space="0" w:color="auto"/>
              <w:left w:val="single" w:sz="4" w:space="0" w:color="auto"/>
              <w:bottom w:val="single" w:sz="4" w:space="0" w:color="auto"/>
              <w:right w:val="single" w:sz="4" w:space="0" w:color="auto"/>
            </w:tcBorders>
            <w:vAlign w:val="center"/>
          </w:tcPr>
          <w:p w14:paraId="374FA2D4" w14:textId="77777777" w:rsidR="00C066E7" w:rsidRPr="00001DF9" w:rsidRDefault="00C066E7" w:rsidP="00D02986">
            <w:pPr>
              <w:pStyle w:val="3"/>
              <w:contextualSpacing/>
              <w:jc w:val="center"/>
              <w:outlineLvl w:val="2"/>
              <w:rPr>
                <w:rFonts w:ascii="Times New Roman" w:hAnsi="Times New Roman" w:cs="Times New Roman"/>
                <w:b/>
                <w:color w:val="auto"/>
                <w:lang w:eastAsia="ru-RU"/>
              </w:rPr>
            </w:pPr>
            <w:r w:rsidRPr="007D78E2">
              <w:rPr>
                <w:rFonts w:ascii="Times New Roman" w:hAnsi="Times New Roman" w:cs="Times New Roman"/>
                <w:b/>
                <w:color w:val="auto"/>
                <w:lang w:val="ru-RU"/>
              </w:rPr>
              <w:t>Қаржылық</w:t>
            </w:r>
            <w:r w:rsidRPr="00001DF9">
              <w:rPr>
                <w:rFonts w:ascii="Times New Roman" w:hAnsi="Times New Roman" w:cs="Times New Roman"/>
                <w:b/>
                <w:color w:val="auto"/>
              </w:rPr>
              <w:t xml:space="preserve"> </w:t>
            </w:r>
            <w:r w:rsidRPr="007D78E2">
              <w:rPr>
                <w:rFonts w:ascii="Times New Roman" w:hAnsi="Times New Roman" w:cs="Times New Roman"/>
                <w:b/>
                <w:color w:val="auto"/>
                <w:lang w:val="ru-RU"/>
              </w:rPr>
              <w:t>тұрақтылық</w:t>
            </w:r>
            <w:r w:rsidRPr="00001DF9">
              <w:rPr>
                <w:rFonts w:ascii="Times New Roman" w:hAnsi="Times New Roman" w:cs="Times New Roman"/>
                <w:b/>
                <w:color w:val="auto"/>
              </w:rPr>
              <w:t xml:space="preserve"> </w:t>
            </w:r>
            <w:r w:rsidRPr="007D78E2">
              <w:rPr>
                <w:rFonts w:ascii="Times New Roman" w:hAnsi="Times New Roman" w:cs="Times New Roman"/>
                <w:b/>
                <w:color w:val="auto"/>
                <w:lang w:val="ru-RU"/>
              </w:rPr>
              <w:t>коэффициенттерін</w:t>
            </w:r>
            <w:r w:rsidRPr="00001DF9">
              <w:rPr>
                <w:rFonts w:ascii="Times New Roman" w:hAnsi="Times New Roman" w:cs="Times New Roman"/>
                <w:b/>
                <w:color w:val="auto"/>
              </w:rPr>
              <w:t xml:space="preserve"> </w:t>
            </w:r>
            <w:r w:rsidRPr="007D78E2">
              <w:rPr>
                <w:rFonts w:ascii="Times New Roman" w:hAnsi="Times New Roman" w:cs="Times New Roman"/>
                <w:b/>
                <w:color w:val="auto"/>
                <w:lang w:val="ru-RU"/>
              </w:rPr>
              <w:t>есептеу</w:t>
            </w:r>
            <w:r w:rsidRPr="00001DF9">
              <w:rPr>
                <w:rFonts w:ascii="Times New Roman" w:hAnsi="Times New Roman" w:cs="Times New Roman"/>
                <w:b/>
                <w:color w:val="auto"/>
              </w:rPr>
              <w:t xml:space="preserve"> </w:t>
            </w:r>
            <w:r w:rsidRPr="007D78E2">
              <w:rPr>
                <w:rFonts w:ascii="Times New Roman" w:hAnsi="Times New Roman" w:cs="Times New Roman"/>
                <w:b/>
                <w:color w:val="auto"/>
                <w:lang w:val="ru-RU"/>
              </w:rPr>
              <w:t>және</w:t>
            </w:r>
            <w:r w:rsidRPr="00001DF9">
              <w:rPr>
                <w:rFonts w:ascii="Times New Roman" w:hAnsi="Times New Roman" w:cs="Times New Roman"/>
                <w:b/>
                <w:color w:val="auto"/>
              </w:rPr>
              <w:t xml:space="preserve"> </w:t>
            </w:r>
            <w:r w:rsidRPr="007D78E2">
              <w:rPr>
                <w:rFonts w:ascii="Times New Roman" w:hAnsi="Times New Roman" w:cs="Times New Roman"/>
                <w:b/>
                <w:color w:val="auto"/>
                <w:lang w:val="ru-RU"/>
              </w:rPr>
              <w:t>сыныптардың</w:t>
            </w:r>
            <w:r w:rsidRPr="00001DF9">
              <w:rPr>
                <w:rFonts w:ascii="Times New Roman" w:hAnsi="Times New Roman" w:cs="Times New Roman"/>
                <w:b/>
                <w:color w:val="auto"/>
              </w:rPr>
              <w:t xml:space="preserve"> </w:t>
            </w:r>
            <w:r w:rsidRPr="007D78E2">
              <w:rPr>
                <w:rFonts w:ascii="Times New Roman" w:hAnsi="Times New Roman" w:cs="Times New Roman"/>
                <w:b/>
                <w:color w:val="auto"/>
                <w:lang w:val="ru-RU"/>
              </w:rPr>
              <w:t>шекараларын</w:t>
            </w:r>
            <w:r w:rsidRPr="00001DF9">
              <w:rPr>
                <w:rFonts w:ascii="Times New Roman" w:hAnsi="Times New Roman" w:cs="Times New Roman"/>
                <w:b/>
                <w:color w:val="auto"/>
              </w:rPr>
              <w:t xml:space="preserve"> </w:t>
            </w:r>
            <w:r w:rsidRPr="007D78E2">
              <w:rPr>
                <w:rFonts w:ascii="Times New Roman" w:hAnsi="Times New Roman" w:cs="Times New Roman"/>
                <w:b/>
                <w:color w:val="auto"/>
                <w:lang w:val="ru-RU"/>
              </w:rPr>
              <w:t>айқындау</w:t>
            </w:r>
            <w:r w:rsidRPr="00001DF9">
              <w:rPr>
                <w:rFonts w:ascii="Times New Roman" w:hAnsi="Times New Roman" w:cs="Times New Roman"/>
                <w:b/>
                <w:color w:val="auto"/>
              </w:rPr>
              <w:t xml:space="preserve"> </w:t>
            </w:r>
            <w:r w:rsidRPr="007D78E2">
              <w:rPr>
                <w:rFonts w:ascii="Times New Roman" w:hAnsi="Times New Roman" w:cs="Times New Roman"/>
                <w:b/>
                <w:color w:val="auto"/>
                <w:lang w:val="ru-RU"/>
              </w:rPr>
              <w:t>қағидалары</w:t>
            </w:r>
          </w:p>
          <w:p w14:paraId="052678C9" w14:textId="77777777" w:rsidR="00C066E7" w:rsidRPr="00001DF9" w:rsidRDefault="00C066E7" w:rsidP="00D02986">
            <w:pPr>
              <w:ind w:firstLine="318"/>
              <w:contextualSpacing/>
              <w:jc w:val="center"/>
              <w:rPr>
                <w:b/>
                <w:color w:val="auto"/>
              </w:rPr>
            </w:pPr>
          </w:p>
        </w:tc>
      </w:tr>
      <w:tr w:rsidR="00C066E7" w:rsidRPr="0022325D" w14:paraId="0409832B" w14:textId="77777777" w:rsidTr="0022325D">
        <w:tc>
          <w:tcPr>
            <w:tcW w:w="534" w:type="dxa"/>
            <w:tcBorders>
              <w:top w:val="single" w:sz="4" w:space="0" w:color="auto"/>
              <w:left w:val="single" w:sz="4" w:space="0" w:color="auto"/>
              <w:bottom w:val="single" w:sz="4" w:space="0" w:color="auto"/>
              <w:right w:val="single" w:sz="4" w:space="0" w:color="auto"/>
            </w:tcBorders>
          </w:tcPr>
          <w:p w14:paraId="5A3921D1" w14:textId="0863D731" w:rsidR="00C066E7" w:rsidRPr="007D78E2" w:rsidRDefault="00D02986" w:rsidP="00D02986">
            <w:pPr>
              <w:contextualSpacing/>
              <w:jc w:val="center"/>
              <w:rPr>
                <w:lang w:val="ru-RU"/>
              </w:rPr>
            </w:pPr>
            <w:r>
              <w:rPr>
                <w:lang w:val="ru-RU"/>
              </w:rPr>
              <w:t>2.</w:t>
            </w:r>
          </w:p>
        </w:tc>
        <w:tc>
          <w:tcPr>
            <w:tcW w:w="1700" w:type="dxa"/>
            <w:tcBorders>
              <w:top w:val="single" w:sz="4" w:space="0" w:color="auto"/>
              <w:left w:val="single" w:sz="4" w:space="0" w:color="auto"/>
              <w:bottom w:val="single" w:sz="4" w:space="0" w:color="auto"/>
              <w:right w:val="single" w:sz="4" w:space="0" w:color="auto"/>
            </w:tcBorders>
          </w:tcPr>
          <w:p w14:paraId="5CD32C83" w14:textId="4097E4B4" w:rsidR="00C066E7" w:rsidRDefault="00D02986" w:rsidP="00D02986">
            <w:pPr>
              <w:contextualSpacing/>
              <w:jc w:val="center"/>
              <w:rPr>
                <w:lang w:val="kk-KZ"/>
              </w:rPr>
            </w:pPr>
            <w:r>
              <w:rPr>
                <w:lang w:val="kk-KZ"/>
              </w:rPr>
              <w:t>1-тармақ</w:t>
            </w:r>
          </w:p>
        </w:tc>
        <w:tc>
          <w:tcPr>
            <w:tcW w:w="4849" w:type="dxa"/>
            <w:tcBorders>
              <w:top w:val="single" w:sz="4" w:space="0" w:color="auto"/>
              <w:left w:val="single" w:sz="4" w:space="0" w:color="auto"/>
              <w:bottom w:val="single" w:sz="4" w:space="0" w:color="auto"/>
              <w:right w:val="single" w:sz="4" w:space="0" w:color="auto"/>
            </w:tcBorders>
          </w:tcPr>
          <w:p w14:paraId="2C5F7269" w14:textId="1AD2A2D7" w:rsidR="00C066E7" w:rsidRDefault="00D02986" w:rsidP="00D02986">
            <w:pPr>
              <w:pStyle w:val="pc"/>
              <w:tabs>
                <w:tab w:val="left" w:pos="993"/>
              </w:tabs>
              <w:ind w:firstLine="318"/>
              <w:contextualSpacing/>
              <w:jc w:val="both"/>
            </w:pPr>
            <w:r>
              <w:t xml:space="preserve">1. Осы Қаржылық тұрақтылық коэффициенттерін есептеу және сыныптардың шекараларын айқындау қағидалары (бұдан әрі - Қағидалар) «Оңалту және банкроттық туралы» </w:t>
            </w:r>
            <w:r w:rsidRPr="00D02986">
              <w:rPr>
                <w:b/>
              </w:rPr>
              <w:t xml:space="preserve">2014 жылғы 7 наурыздағы </w:t>
            </w:r>
            <w:r>
              <w:t xml:space="preserve">Қазақстан Республикасы Заңының (бұдан әрі - Заң) 49-1-бабы </w:t>
            </w:r>
            <w:hyperlink r:id="rId9" w:anchor="z1152" w:history="1">
              <w:r w:rsidRPr="00D02986">
                <w:t>3-тармағына</w:t>
              </w:r>
            </w:hyperlink>
            <w:r>
              <w:t xml:space="preserve"> сәйкес әзірленді және қаржылық тұрақтылық коэффициенттерін есептеу және сыныптардың шекараларын айқындау тәртібін айқындайды.</w:t>
            </w:r>
          </w:p>
        </w:tc>
        <w:tc>
          <w:tcPr>
            <w:tcW w:w="4820" w:type="dxa"/>
            <w:tcBorders>
              <w:top w:val="single" w:sz="4" w:space="0" w:color="auto"/>
              <w:left w:val="single" w:sz="4" w:space="0" w:color="auto"/>
              <w:bottom w:val="single" w:sz="4" w:space="0" w:color="auto"/>
              <w:right w:val="single" w:sz="4" w:space="0" w:color="auto"/>
            </w:tcBorders>
          </w:tcPr>
          <w:p w14:paraId="64B4F14C" w14:textId="2D166743" w:rsidR="00C066E7" w:rsidRDefault="00D02986" w:rsidP="00D02986">
            <w:pPr>
              <w:pStyle w:val="pc"/>
              <w:tabs>
                <w:tab w:val="left" w:pos="993"/>
              </w:tabs>
              <w:ind w:firstLine="318"/>
              <w:contextualSpacing/>
              <w:jc w:val="both"/>
            </w:pPr>
            <w:r>
              <w:t xml:space="preserve">1. Осы Қаржылық тұрақтылық коэффициенттерін есептеу және сыныптардың шекараларын айқындау қағидалары (бұдан әрі - Қағидалар) «Оңалту және банкроттық туралы» Қазақстан Республикасы Заңының (бұдан әрі </w:t>
            </w:r>
            <w:r w:rsidR="005661DB">
              <w:t>–</w:t>
            </w:r>
            <w:r>
              <w:t xml:space="preserve"> Заң) 49-1-бабы </w:t>
            </w:r>
            <w:hyperlink r:id="rId10" w:anchor="z1152" w:history="1">
              <w:r w:rsidRPr="00D02986">
                <w:t>3-тармағына</w:t>
              </w:r>
            </w:hyperlink>
            <w:r>
              <w:t xml:space="preserve"> сәйкес әзірленді және қаржылық тұрақтылық коэффициенттерін есептеу және сыныптардың шекараларын айқындау тәртібін айқындайды.</w:t>
            </w:r>
          </w:p>
        </w:tc>
        <w:tc>
          <w:tcPr>
            <w:tcW w:w="2855" w:type="dxa"/>
            <w:tcBorders>
              <w:top w:val="single" w:sz="4" w:space="0" w:color="auto"/>
              <w:left w:val="single" w:sz="4" w:space="0" w:color="auto"/>
              <w:bottom w:val="single" w:sz="4" w:space="0" w:color="auto"/>
              <w:right w:val="single" w:sz="4" w:space="0" w:color="auto"/>
            </w:tcBorders>
          </w:tcPr>
          <w:p w14:paraId="0C99D192" w14:textId="167C5E4D" w:rsidR="00C066E7" w:rsidRPr="00D02986" w:rsidRDefault="005661DB" w:rsidP="005661DB">
            <w:pPr>
              <w:contextualSpacing/>
              <w:jc w:val="both"/>
              <w:rPr>
                <w:rStyle w:val="s0"/>
                <w:color w:val="auto"/>
                <w:lang w:val="kk-KZ" w:eastAsia="en-US"/>
              </w:rPr>
            </w:pPr>
            <w:r w:rsidRPr="00D02986">
              <w:rPr>
                <w:lang w:val="kk-KZ"/>
              </w:rPr>
              <w:t>«Құқықтық актілер туралы»</w:t>
            </w:r>
            <w:r>
              <w:rPr>
                <w:lang w:val="kk-KZ"/>
              </w:rPr>
              <w:t xml:space="preserve"> </w:t>
            </w:r>
            <w:r w:rsidR="00D02986" w:rsidRPr="00D02986">
              <w:rPr>
                <w:lang w:val="kk-KZ"/>
              </w:rPr>
              <w:t>Қазақстан Республикасы Заңының 25</w:t>
            </w:r>
            <w:r>
              <w:rPr>
                <w:lang w:val="kk-KZ"/>
              </w:rPr>
              <w:t>-бабы</w:t>
            </w:r>
            <w:r w:rsidR="00D02986" w:rsidRPr="00D02986">
              <w:rPr>
                <w:lang w:val="kk-KZ"/>
              </w:rPr>
              <w:t xml:space="preserve"> 5</w:t>
            </w:r>
            <w:r>
              <w:rPr>
                <w:lang w:val="kk-KZ"/>
              </w:rPr>
              <w:t>-</w:t>
            </w:r>
            <w:r w:rsidR="00D02986" w:rsidRPr="00D02986">
              <w:rPr>
                <w:lang w:val="kk-KZ"/>
              </w:rPr>
              <w:t>тармағына сәйкес келтіру.</w:t>
            </w:r>
          </w:p>
        </w:tc>
      </w:tr>
      <w:tr w:rsidR="00C066E7" w:rsidRPr="0022325D" w14:paraId="19AF3095" w14:textId="77777777" w:rsidTr="0022325D">
        <w:tc>
          <w:tcPr>
            <w:tcW w:w="534" w:type="dxa"/>
            <w:tcBorders>
              <w:top w:val="single" w:sz="4" w:space="0" w:color="auto"/>
              <w:left w:val="single" w:sz="4" w:space="0" w:color="auto"/>
              <w:bottom w:val="single" w:sz="4" w:space="0" w:color="auto"/>
              <w:right w:val="single" w:sz="4" w:space="0" w:color="auto"/>
            </w:tcBorders>
            <w:hideMark/>
          </w:tcPr>
          <w:p w14:paraId="4C61B5EF" w14:textId="1ECC3C82" w:rsidR="00C066E7" w:rsidRDefault="00D02986" w:rsidP="00D02986">
            <w:pPr>
              <w:contextualSpacing/>
              <w:jc w:val="center"/>
            </w:pPr>
            <w:r>
              <w:rPr>
                <w:lang w:val="kk-KZ"/>
              </w:rPr>
              <w:t>3</w:t>
            </w:r>
            <w:r w:rsidR="00C066E7">
              <w:t>.</w:t>
            </w:r>
          </w:p>
        </w:tc>
        <w:tc>
          <w:tcPr>
            <w:tcW w:w="1700" w:type="dxa"/>
            <w:tcBorders>
              <w:top w:val="single" w:sz="4" w:space="0" w:color="auto"/>
              <w:left w:val="single" w:sz="4" w:space="0" w:color="auto"/>
              <w:bottom w:val="single" w:sz="4" w:space="0" w:color="auto"/>
              <w:right w:val="single" w:sz="4" w:space="0" w:color="auto"/>
            </w:tcBorders>
            <w:hideMark/>
          </w:tcPr>
          <w:p w14:paraId="5B8D5FAC" w14:textId="77777777" w:rsidR="00C066E7" w:rsidRDefault="00C066E7" w:rsidP="00D02986">
            <w:pPr>
              <w:contextualSpacing/>
              <w:jc w:val="center"/>
              <w:rPr>
                <w:rStyle w:val="s0"/>
              </w:rPr>
            </w:pPr>
            <w:r>
              <w:rPr>
                <w:lang w:val="kk-KZ"/>
              </w:rPr>
              <w:t>4-тармақ</w:t>
            </w:r>
          </w:p>
        </w:tc>
        <w:tc>
          <w:tcPr>
            <w:tcW w:w="4849" w:type="dxa"/>
            <w:tcBorders>
              <w:top w:val="single" w:sz="4" w:space="0" w:color="auto"/>
              <w:left w:val="single" w:sz="4" w:space="0" w:color="auto"/>
              <w:bottom w:val="single" w:sz="4" w:space="0" w:color="auto"/>
              <w:right w:val="single" w:sz="4" w:space="0" w:color="auto"/>
            </w:tcBorders>
            <w:hideMark/>
          </w:tcPr>
          <w:p w14:paraId="599C3F1F" w14:textId="77777777" w:rsidR="00C066E7" w:rsidRDefault="00C066E7" w:rsidP="00D02986">
            <w:pPr>
              <w:pStyle w:val="pc"/>
              <w:tabs>
                <w:tab w:val="left" w:pos="993"/>
              </w:tabs>
              <w:ind w:firstLine="318"/>
              <w:contextualSpacing/>
              <w:jc w:val="both"/>
            </w:pPr>
            <w:r>
              <w:t xml:space="preserve">4. «Бухгалтерлік есеп және қаржылық есептілік туралы» </w:t>
            </w:r>
            <w:r>
              <w:rPr>
                <w:b/>
              </w:rPr>
              <w:t xml:space="preserve">2007 жылғы 28 </w:t>
            </w:r>
            <w:r>
              <w:rPr>
                <w:b/>
              </w:rPr>
              <w:lastRenderedPageBreak/>
              <w:t>ақпандағы</w:t>
            </w:r>
            <w:r>
              <w:t xml:space="preserve"> Қазақстан Республикасының Заңына (бұдан әрі – «Бухгалтерлік есеп және қаржылық есептілік туралы» Заң) сәйкес бухгалтерлік есепті жүргізбейтін және қаржылық есептілікті жасамайтын дара кәсіпкер-борышкердің коэффициент көрсеткіштерінің есептеуін жүзеге асыру кезінде Қазақстан Республикасы Қаржы министрінің </w:t>
            </w:r>
            <w:r>
              <w:rPr>
                <w:color w:val="auto"/>
              </w:rPr>
              <w:t xml:space="preserve">2012 жылғы 20 желтоқсандағы № 562 </w:t>
            </w:r>
            <w:hyperlink r:id="rId11" w:anchor="z120" w:history="1">
              <w:r w:rsidRPr="0022325D">
                <w:rPr>
                  <w:rStyle w:val="a5"/>
                  <w:color w:val="auto"/>
                  <w:u w:val="none"/>
                </w:rPr>
                <w:t>бұйрығымен</w:t>
              </w:r>
            </w:hyperlink>
            <w:r w:rsidRPr="0022325D">
              <w:rPr>
                <w:color w:val="auto"/>
              </w:rPr>
              <w:t xml:space="preserve"> </w:t>
            </w:r>
            <w:r>
              <w:rPr>
                <w:color w:val="auto"/>
              </w:rPr>
              <w:t xml:space="preserve">бекітілген </w:t>
            </w:r>
            <w:r>
              <w:t>(Нормативтік құқықтық актілерді мемлекеттік тіркеу тізілімінде № 8265 болып тіркелген) нысандарға сәйкес жасалған бастапқы есепке алу құжаттары пайдаланылады.</w:t>
            </w:r>
          </w:p>
          <w:p w14:paraId="5A2E68D8" w14:textId="77777777" w:rsidR="00C066E7" w:rsidRDefault="00C066E7" w:rsidP="00D02986">
            <w:pPr>
              <w:pStyle w:val="pc"/>
              <w:tabs>
                <w:tab w:val="left" w:pos="993"/>
              </w:tabs>
              <w:ind w:firstLine="318"/>
              <w:contextualSpacing/>
              <w:jc w:val="both"/>
              <w:rPr>
                <w:rStyle w:val="s0"/>
                <w:color w:val="auto"/>
                <w:lang w:eastAsia="en-US"/>
              </w:rPr>
            </w:pPr>
            <w:r>
              <w:t xml:space="preserve">Осы тармақтың бірінші бөлігінде көрсетілген тұлғаның салықтық есебі </w:t>
            </w:r>
            <w:r>
              <w:rPr>
                <w:b/>
              </w:rPr>
              <w:t xml:space="preserve">Қазақстан </w:t>
            </w:r>
            <w:r>
              <w:rPr>
                <w:b/>
                <w:color w:val="auto"/>
              </w:rPr>
              <w:t xml:space="preserve">Республикасы Қаржы министрінің 2018 жылғы 1 ақпандағы № 98 </w:t>
            </w:r>
            <w:hyperlink r:id="rId12" w:anchor="z0" w:history="1">
              <w:r w:rsidRPr="0022325D">
                <w:rPr>
                  <w:rStyle w:val="a5"/>
                  <w:b/>
                  <w:color w:val="auto"/>
                  <w:u w:val="none"/>
                </w:rPr>
                <w:t>бұйрығымен</w:t>
              </w:r>
            </w:hyperlink>
            <w:r>
              <w:rPr>
                <w:b/>
                <w:color w:val="auto"/>
              </w:rPr>
              <w:t xml:space="preserve"> (Қазақстан </w:t>
            </w:r>
            <w:r>
              <w:rPr>
                <w:b/>
              </w:rPr>
              <w:t>Республикасының нормативтік құқықтық актілерінің мемлекеттік тізілімінде № 16388 болып тіркелген) бекітілген, «Бухгалтерлік есеп пен қаржылық есептілік туралы» Заңына сәйкес бухгалтерлік есепке алуды жүргізу және қаржылық есептілікті жасау жөніндегі міндет жүктелмеген дара кәсіпкерлердің салықтық есепке алуды ұйымдастыру және жүргізу қағидаларына сәйкес жүргізіледі</w:t>
            </w:r>
            <w:r>
              <w:t>.</w:t>
            </w:r>
          </w:p>
        </w:tc>
        <w:tc>
          <w:tcPr>
            <w:tcW w:w="4820" w:type="dxa"/>
            <w:tcBorders>
              <w:top w:val="single" w:sz="4" w:space="0" w:color="auto"/>
              <w:left w:val="single" w:sz="4" w:space="0" w:color="auto"/>
              <w:bottom w:val="single" w:sz="4" w:space="0" w:color="auto"/>
              <w:right w:val="single" w:sz="4" w:space="0" w:color="auto"/>
            </w:tcBorders>
          </w:tcPr>
          <w:p w14:paraId="4179057A" w14:textId="77777777" w:rsidR="00C066E7" w:rsidRDefault="00C066E7" w:rsidP="00D02986">
            <w:pPr>
              <w:pStyle w:val="pc"/>
              <w:tabs>
                <w:tab w:val="left" w:pos="993"/>
              </w:tabs>
              <w:ind w:firstLine="318"/>
              <w:contextualSpacing/>
              <w:jc w:val="both"/>
            </w:pPr>
            <w:r>
              <w:lastRenderedPageBreak/>
              <w:t xml:space="preserve">4. «Бухгалтерлік есеп және қаржылық есептілік туралы» Қазақстан </w:t>
            </w:r>
            <w:r>
              <w:lastRenderedPageBreak/>
              <w:t>Республикасының Заңына (бұдан әрі – «Бухгалтерлік есеп және қаржылық есептілік туралы» Заң) сәйкес бухгалтерлік есепті жүргізбейтін және қаржылық есептілікті жасамайтын дара кәсіпкер-борышкердің коэффициент көрсеткіштерінің есептеуін жүзеге асыру кезінде Қазақстан Республикасы Қаржы министрінің 2012 жылғы 20 желтоқсандағы № 562 бұйрығымен бекітілген (Нормативтік құқықтық актілерді мемлекеттік тіркеу тізілімінде № 8265 болып тіркелген) нысандарға сәйкес жасалған бастапқы есепке алу құжаттары пайдаланылады.</w:t>
            </w:r>
          </w:p>
          <w:p w14:paraId="5AD3FF72" w14:textId="7D280C41" w:rsidR="00C066E7" w:rsidRDefault="005661DB" w:rsidP="00D02986">
            <w:pPr>
              <w:pStyle w:val="pc"/>
              <w:tabs>
                <w:tab w:val="left" w:pos="993"/>
              </w:tabs>
              <w:ind w:firstLine="318"/>
              <w:contextualSpacing/>
              <w:jc w:val="both"/>
              <w:rPr>
                <w:b/>
                <w:color w:val="auto"/>
                <w:sz w:val="48"/>
                <w:szCs w:val="48"/>
                <w:lang w:eastAsia="ru-RU"/>
              </w:rPr>
            </w:pPr>
            <w:r w:rsidRPr="005661DB">
              <w:t xml:space="preserve">Осы тармақтың бірінші бөлігінде көрсетілген тұлғаның салықтық есебі </w:t>
            </w:r>
            <w:r w:rsidRPr="005661DB">
              <w:rPr>
                <w:b/>
              </w:rPr>
              <w:t>Қазақстан Республикасы Қаржы министрінің 2025 жылғы 2 қазандағы № 562 бұйрығымен (Қазақстан Республикасының нормативтік құқықтық актілерінің мемлекеттік тізілімінде № 37054 болып тіркелген) бекітілген Салықтық есепке алуды ұйымдастыру және жүргізу қағидаларына қағидаларына</w:t>
            </w:r>
            <w:r w:rsidRPr="005661DB">
              <w:t xml:space="preserve"> сәйкес жүргізіледі</w:t>
            </w:r>
            <w:r w:rsidR="00C066E7">
              <w:t>.</w:t>
            </w:r>
          </w:p>
          <w:p w14:paraId="11FBA85C" w14:textId="77777777" w:rsidR="00C066E7" w:rsidRDefault="00C066E7" w:rsidP="00D02986">
            <w:pPr>
              <w:pStyle w:val="pc"/>
              <w:tabs>
                <w:tab w:val="left" w:pos="993"/>
              </w:tabs>
              <w:ind w:firstLine="318"/>
              <w:contextualSpacing/>
              <w:jc w:val="both"/>
            </w:pPr>
          </w:p>
          <w:p w14:paraId="7E769321" w14:textId="77777777" w:rsidR="00C066E7" w:rsidRDefault="00C066E7" w:rsidP="00D02986">
            <w:pPr>
              <w:pStyle w:val="1"/>
              <w:spacing w:line="240" w:lineRule="auto"/>
              <w:contextualSpacing/>
              <w:jc w:val="both"/>
              <w:outlineLvl w:val="0"/>
              <w:rPr>
                <w:lang w:val="kk-KZ"/>
              </w:rPr>
            </w:pPr>
          </w:p>
          <w:p w14:paraId="25F764A8" w14:textId="77777777" w:rsidR="00C066E7" w:rsidRPr="007D78E2" w:rsidRDefault="00C066E7" w:rsidP="00D02986">
            <w:pPr>
              <w:ind w:firstLine="344"/>
              <w:contextualSpacing/>
              <w:jc w:val="both"/>
              <w:rPr>
                <w:rStyle w:val="s0"/>
                <w:lang w:val="kk-KZ"/>
              </w:rPr>
            </w:pPr>
          </w:p>
        </w:tc>
        <w:tc>
          <w:tcPr>
            <w:tcW w:w="2855" w:type="dxa"/>
            <w:tcBorders>
              <w:top w:val="single" w:sz="4" w:space="0" w:color="auto"/>
              <w:left w:val="single" w:sz="4" w:space="0" w:color="auto"/>
              <w:bottom w:val="single" w:sz="4" w:space="0" w:color="auto"/>
              <w:right w:val="single" w:sz="4" w:space="0" w:color="auto"/>
            </w:tcBorders>
            <w:hideMark/>
          </w:tcPr>
          <w:p w14:paraId="2A870A9F" w14:textId="48EBF7F4" w:rsidR="00C066E7" w:rsidRDefault="005661DB" w:rsidP="005661DB">
            <w:pPr>
              <w:contextualSpacing/>
              <w:jc w:val="both"/>
              <w:rPr>
                <w:rStyle w:val="s0"/>
                <w:color w:val="auto"/>
                <w:lang w:val="kk-KZ" w:eastAsia="en-US"/>
              </w:rPr>
            </w:pPr>
            <w:r>
              <w:rPr>
                <w:rStyle w:val="s0"/>
                <w:color w:val="auto"/>
                <w:lang w:val="kk-KZ" w:eastAsia="en-US"/>
              </w:rPr>
              <w:lastRenderedPageBreak/>
              <w:t>«</w:t>
            </w:r>
            <w:r w:rsidRPr="00D02986">
              <w:rPr>
                <w:rStyle w:val="s0"/>
                <w:color w:val="auto"/>
                <w:lang w:val="kk-KZ" w:eastAsia="en-US"/>
              </w:rPr>
              <w:t>Құқықтық актілер туралы</w:t>
            </w:r>
            <w:r>
              <w:rPr>
                <w:rStyle w:val="s0"/>
                <w:color w:val="auto"/>
                <w:lang w:val="kk-KZ" w:eastAsia="en-US"/>
              </w:rPr>
              <w:t xml:space="preserve">» </w:t>
            </w:r>
            <w:r w:rsidR="00D02986" w:rsidRPr="00D02986">
              <w:rPr>
                <w:rStyle w:val="s0"/>
                <w:color w:val="auto"/>
                <w:lang w:val="kk-KZ" w:eastAsia="en-US"/>
              </w:rPr>
              <w:t>Қазақст</w:t>
            </w:r>
            <w:r>
              <w:rPr>
                <w:rStyle w:val="s0"/>
                <w:color w:val="auto"/>
                <w:lang w:val="kk-KZ" w:eastAsia="en-US"/>
              </w:rPr>
              <w:t xml:space="preserve">ан </w:t>
            </w:r>
            <w:r>
              <w:rPr>
                <w:rStyle w:val="s0"/>
                <w:color w:val="auto"/>
                <w:lang w:val="kk-KZ" w:eastAsia="en-US"/>
              </w:rPr>
              <w:lastRenderedPageBreak/>
              <w:t>Республикасы Заңының 25-бабы</w:t>
            </w:r>
            <w:r w:rsidR="00D02986" w:rsidRPr="00D02986">
              <w:rPr>
                <w:rStyle w:val="s0"/>
                <w:color w:val="auto"/>
                <w:lang w:val="kk-KZ" w:eastAsia="en-US"/>
              </w:rPr>
              <w:t xml:space="preserve"> 5-тармағына және 50-бабының </w:t>
            </w:r>
            <w:r w:rsidR="0022325D">
              <w:rPr>
                <w:rStyle w:val="s0"/>
                <w:color w:val="auto"/>
                <w:lang w:val="kk-KZ" w:eastAsia="en-US"/>
              </w:rPr>
              <w:br/>
            </w:r>
            <w:bookmarkStart w:id="0" w:name="_GoBack"/>
            <w:bookmarkEnd w:id="0"/>
            <w:r w:rsidR="00D02986" w:rsidRPr="00D02986">
              <w:rPr>
                <w:rStyle w:val="s0"/>
                <w:color w:val="auto"/>
                <w:lang w:val="kk-KZ" w:eastAsia="en-US"/>
              </w:rPr>
              <w:t>2-тармағына сәйкес келтіру.</w:t>
            </w:r>
          </w:p>
        </w:tc>
      </w:tr>
    </w:tbl>
    <w:p w14:paraId="70E78E28" w14:textId="77777777" w:rsidR="007D78E2" w:rsidRDefault="007D78E2" w:rsidP="00D02986">
      <w:pPr>
        <w:contextualSpacing/>
        <w:rPr>
          <w:lang w:val="kk-KZ"/>
        </w:rPr>
      </w:pPr>
    </w:p>
    <w:sectPr w:rsidR="007D78E2" w:rsidSect="00C32976">
      <w:headerReference w:type="default" r:id="rId13"/>
      <w:pgSz w:w="16838" w:h="11906" w:orient="landscape"/>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06.01.2026 17:59 Душкенова Назгуль Кувашевна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06.01.2026 18:10 Сисембаева Меруерт Кабдырашиткызы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0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D066A55" w16cex:dateUtc="2026-01-05T11:50:00Z"/>
  <w16cex:commentExtensible w16cex:durableId="2D066A84" w16cex:dateUtc="2026-01-05T11:51:00Z"/>
  <w16cex:commentExtensible w16cex:durableId="2D066A8B" w16cex:dateUtc="2026-01-05T11:51:00Z"/>
  <w16cex:commentExtensible w16cex:durableId="2D066AA1" w16cex:dateUtc="2026-01-05T11:51:00Z"/>
  <w16cex:commentExtensible w16cex:durableId="2D066AC0" w16cex:dateUtc="2026-01-05T11:52:00Z"/>
  <w16cex:commentExtensible w16cex:durableId="2D066AC8" w16cex:dateUtc="2026-01-05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E103E" w16cid:durableId="2D066A55"/>
  <w16cid:commentId w16cid:paraId="0BDC0927" w16cid:durableId="2D066A84"/>
  <w16cid:commentId w16cid:paraId="142AAECA" w16cid:durableId="2D066A8B"/>
  <w16cid:commentId w16cid:paraId="0283CD05" w16cid:durableId="2D066AA1"/>
  <w16cid:commentId w16cid:paraId="7B181113" w16cid:durableId="2D066AC0"/>
  <w16cid:commentId w16cid:paraId="06887521" w16cid:durableId="2D066AC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29B34" w14:textId="77777777" w:rsidR="00752F18" w:rsidRDefault="00752F18" w:rsidP="00C85E0B">
      <w:r>
        <w:separator/>
      </w:r>
    </w:p>
  </w:endnote>
  <w:endnote w:type="continuationSeparator" w:id="0">
    <w:p w14:paraId="318097E2" w14:textId="77777777" w:rsidR="00752F18" w:rsidRDefault="00752F18" w:rsidP="00C85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09.01.2026 09:14.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09.01.2026 09:14.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8F14F" w14:textId="77777777" w:rsidR="00752F18" w:rsidRDefault="00752F18" w:rsidP="00C85E0B">
      <w:r>
        <w:separator/>
      </w:r>
    </w:p>
  </w:footnote>
  <w:footnote w:type="continuationSeparator" w:id="0">
    <w:p w14:paraId="0E719850" w14:textId="77777777" w:rsidR="00752F18" w:rsidRDefault="00752F18" w:rsidP="00C85E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1249801"/>
      <w:docPartObj>
        <w:docPartGallery w:val="Page Numbers (Top of Page)"/>
        <w:docPartUnique/>
      </w:docPartObj>
    </w:sdtPr>
    <w:sdtEndPr>
      <w:rPr>
        <w:szCs w:val="28"/>
      </w:rPr>
    </w:sdtEndPr>
    <w:sdtContent>
      <w:p w14:paraId="3862C60D" w14:textId="6B041096" w:rsidR="00C85E0B" w:rsidRPr="00C85E0B" w:rsidRDefault="00C85E0B">
        <w:pPr>
          <w:pStyle w:val="a9"/>
          <w:jc w:val="center"/>
          <w:rPr>
            <w:szCs w:val="28"/>
          </w:rPr>
        </w:pPr>
        <w:r w:rsidRPr="00C85E0B">
          <w:rPr>
            <w:szCs w:val="28"/>
          </w:rPr>
          <w:fldChar w:fldCharType="begin"/>
        </w:r>
        <w:r w:rsidRPr="00C85E0B">
          <w:rPr>
            <w:szCs w:val="28"/>
          </w:rPr>
          <w:instrText>PAGE   \* MERGEFORMAT</w:instrText>
        </w:r>
        <w:r w:rsidRPr="00C85E0B">
          <w:rPr>
            <w:szCs w:val="28"/>
          </w:rPr>
          <w:fldChar w:fldCharType="separate"/>
        </w:r>
        <w:r w:rsidR="0022325D" w:rsidRPr="0022325D">
          <w:rPr>
            <w:noProof/>
            <w:szCs w:val="28"/>
            <w:lang w:val="ru-RU"/>
          </w:rPr>
          <w:t>2</w:t>
        </w:r>
        <w:r w:rsidRPr="00C85E0B">
          <w:rPr>
            <w:szCs w:val="28"/>
          </w:rPr>
          <w:fldChar w:fldCharType="end"/>
        </w:r>
      </w:p>
    </w:sdtContent>
  </w:sdt>
  <w:p w14:paraId="4054BE75" w14:textId="77777777" w:rsidR="00C85E0B" w:rsidRDefault="00C85E0B">
    <w:pPr>
      <w:pStyle w:val="a9"/>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E39AA"/>
    <w:multiLevelType w:val="hybridMultilevel"/>
    <w:tmpl w:val="BC2C62E4"/>
    <w:lvl w:ilvl="0" w:tplc="0809000F">
      <w:start w:val="1"/>
      <w:numFmt w:val="decimal"/>
      <w:lvlText w:val="%1."/>
      <w:lvlJc w:val="left"/>
      <w:pPr>
        <w:ind w:left="502" w:hanging="360"/>
      </w:pPr>
    </w:lvl>
    <w:lvl w:ilvl="1" w:tplc="08090019">
      <w:start w:val="1"/>
      <w:numFmt w:val="lowerLetter"/>
      <w:lvlText w:val="%2."/>
      <w:lvlJc w:val="left"/>
      <w:pPr>
        <w:ind w:left="1222" w:hanging="360"/>
      </w:pPr>
    </w:lvl>
    <w:lvl w:ilvl="2" w:tplc="0809001B">
      <w:start w:val="1"/>
      <w:numFmt w:val="lowerRoman"/>
      <w:lvlText w:val="%3."/>
      <w:lvlJc w:val="right"/>
      <w:pPr>
        <w:ind w:left="1942" w:hanging="180"/>
      </w:pPr>
    </w:lvl>
    <w:lvl w:ilvl="3" w:tplc="0809000F">
      <w:start w:val="1"/>
      <w:numFmt w:val="decimal"/>
      <w:lvlText w:val="%4."/>
      <w:lvlJc w:val="left"/>
      <w:pPr>
        <w:ind w:left="2662" w:hanging="360"/>
      </w:pPr>
    </w:lvl>
    <w:lvl w:ilvl="4" w:tplc="08090019">
      <w:start w:val="1"/>
      <w:numFmt w:val="lowerLetter"/>
      <w:lvlText w:val="%5."/>
      <w:lvlJc w:val="left"/>
      <w:pPr>
        <w:ind w:left="3382" w:hanging="360"/>
      </w:pPr>
    </w:lvl>
    <w:lvl w:ilvl="5" w:tplc="0809001B">
      <w:start w:val="1"/>
      <w:numFmt w:val="lowerRoman"/>
      <w:lvlText w:val="%6."/>
      <w:lvlJc w:val="right"/>
      <w:pPr>
        <w:ind w:left="4102" w:hanging="180"/>
      </w:pPr>
    </w:lvl>
    <w:lvl w:ilvl="6" w:tplc="0809000F">
      <w:start w:val="1"/>
      <w:numFmt w:val="decimal"/>
      <w:lvlText w:val="%7."/>
      <w:lvlJc w:val="left"/>
      <w:pPr>
        <w:ind w:left="4822" w:hanging="360"/>
      </w:pPr>
    </w:lvl>
    <w:lvl w:ilvl="7" w:tplc="08090019">
      <w:start w:val="1"/>
      <w:numFmt w:val="lowerLetter"/>
      <w:lvlText w:val="%8."/>
      <w:lvlJc w:val="left"/>
      <w:pPr>
        <w:ind w:left="5542" w:hanging="360"/>
      </w:pPr>
    </w:lvl>
    <w:lvl w:ilvl="8" w:tplc="0809001B">
      <w:start w:val="1"/>
      <w:numFmt w:val="lowerRoman"/>
      <w:lvlText w:val="%9."/>
      <w:lvlJc w:val="right"/>
      <w:pPr>
        <w:ind w:left="6262"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D8B"/>
    <w:rsid w:val="00001DF9"/>
    <w:rsid w:val="000056E6"/>
    <w:rsid w:val="000225C8"/>
    <w:rsid w:val="00037B16"/>
    <w:rsid w:val="000409D3"/>
    <w:rsid w:val="000A177F"/>
    <w:rsid w:val="000E170B"/>
    <w:rsid w:val="000E6F8E"/>
    <w:rsid w:val="001023C0"/>
    <w:rsid w:val="001473C1"/>
    <w:rsid w:val="00166D8B"/>
    <w:rsid w:val="001720E6"/>
    <w:rsid w:val="001E2010"/>
    <w:rsid w:val="00201B66"/>
    <w:rsid w:val="0022325D"/>
    <w:rsid w:val="002429EB"/>
    <w:rsid w:val="00252AD4"/>
    <w:rsid w:val="00255394"/>
    <w:rsid w:val="00263FF7"/>
    <w:rsid w:val="002B0A44"/>
    <w:rsid w:val="002C4A57"/>
    <w:rsid w:val="002F5BCC"/>
    <w:rsid w:val="003224FB"/>
    <w:rsid w:val="003361F5"/>
    <w:rsid w:val="00341D66"/>
    <w:rsid w:val="00345FDF"/>
    <w:rsid w:val="00346FD5"/>
    <w:rsid w:val="00360D40"/>
    <w:rsid w:val="00393C1E"/>
    <w:rsid w:val="00394841"/>
    <w:rsid w:val="003A1035"/>
    <w:rsid w:val="003A1848"/>
    <w:rsid w:val="003A77B3"/>
    <w:rsid w:val="003B347C"/>
    <w:rsid w:val="003E76AF"/>
    <w:rsid w:val="003F2737"/>
    <w:rsid w:val="00437194"/>
    <w:rsid w:val="00446941"/>
    <w:rsid w:val="004476B7"/>
    <w:rsid w:val="00462E96"/>
    <w:rsid w:val="00466B99"/>
    <w:rsid w:val="004715D9"/>
    <w:rsid w:val="00480ABC"/>
    <w:rsid w:val="00490FEF"/>
    <w:rsid w:val="00491C5A"/>
    <w:rsid w:val="004C462C"/>
    <w:rsid w:val="004E3FE9"/>
    <w:rsid w:val="004F0200"/>
    <w:rsid w:val="004F6EC9"/>
    <w:rsid w:val="004F7490"/>
    <w:rsid w:val="00546808"/>
    <w:rsid w:val="00547872"/>
    <w:rsid w:val="005661DB"/>
    <w:rsid w:val="00570C30"/>
    <w:rsid w:val="00582361"/>
    <w:rsid w:val="0059585D"/>
    <w:rsid w:val="005A113C"/>
    <w:rsid w:val="005A4EB0"/>
    <w:rsid w:val="005C4ED9"/>
    <w:rsid w:val="005E19A9"/>
    <w:rsid w:val="005E43E1"/>
    <w:rsid w:val="005E7CCE"/>
    <w:rsid w:val="005F0E18"/>
    <w:rsid w:val="00602891"/>
    <w:rsid w:val="006075F7"/>
    <w:rsid w:val="00626762"/>
    <w:rsid w:val="006831EB"/>
    <w:rsid w:val="00690C35"/>
    <w:rsid w:val="006D26B3"/>
    <w:rsid w:val="006F4767"/>
    <w:rsid w:val="007016FA"/>
    <w:rsid w:val="00727F1A"/>
    <w:rsid w:val="00742995"/>
    <w:rsid w:val="00752F18"/>
    <w:rsid w:val="00756AF7"/>
    <w:rsid w:val="007D19DD"/>
    <w:rsid w:val="007D78E2"/>
    <w:rsid w:val="00871B07"/>
    <w:rsid w:val="0087614F"/>
    <w:rsid w:val="00895F8C"/>
    <w:rsid w:val="008E4F4A"/>
    <w:rsid w:val="00930C2A"/>
    <w:rsid w:val="00955149"/>
    <w:rsid w:val="00976678"/>
    <w:rsid w:val="009B3959"/>
    <w:rsid w:val="009C1A1E"/>
    <w:rsid w:val="009D6F21"/>
    <w:rsid w:val="009E479F"/>
    <w:rsid w:val="009F130F"/>
    <w:rsid w:val="00A374CB"/>
    <w:rsid w:val="00A8231F"/>
    <w:rsid w:val="00AD7CDD"/>
    <w:rsid w:val="00B06941"/>
    <w:rsid w:val="00B438F3"/>
    <w:rsid w:val="00B903C4"/>
    <w:rsid w:val="00BC206F"/>
    <w:rsid w:val="00C066E7"/>
    <w:rsid w:val="00C17D1D"/>
    <w:rsid w:val="00C207E7"/>
    <w:rsid w:val="00C32976"/>
    <w:rsid w:val="00C36606"/>
    <w:rsid w:val="00C366BE"/>
    <w:rsid w:val="00C51476"/>
    <w:rsid w:val="00C80FB7"/>
    <w:rsid w:val="00C84901"/>
    <w:rsid w:val="00C85E0B"/>
    <w:rsid w:val="00C93F88"/>
    <w:rsid w:val="00CB1A05"/>
    <w:rsid w:val="00CF6B42"/>
    <w:rsid w:val="00D02986"/>
    <w:rsid w:val="00D42412"/>
    <w:rsid w:val="00D500CB"/>
    <w:rsid w:val="00D70A7A"/>
    <w:rsid w:val="00E04A0F"/>
    <w:rsid w:val="00E63480"/>
    <w:rsid w:val="00E71679"/>
    <w:rsid w:val="00E86B20"/>
    <w:rsid w:val="00EC6926"/>
    <w:rsid w:val="00EE5F41"/>
    <w:rsid w:val="00F0774E"/>
    <w:rsid w:val="00FC3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C4D73"/>
  <w15:docId w15:val="{BBCBA3AD-5A16-4C87-AD0D-19A93505A0B6}"/>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D8B"/>
    <w:pPr>
      <w:suppressAutoHyphens/>
      <w:spacing w:after="0" w:line="240" w:lineRule="auto"/>
    </w:pPr>
    <w:rPr>
      <w:rFonts w:ascii="Times New Roman" w:eastAsia="Times New Roman" w:hAnsi="Times New Roman" w:cs="Times New Roman"/>
      <w:color w:val="000000"/>
      <w:sz w:val="24"/>
      <w:szCs w:val="24"/>
      <w:lang w:val="en-US" w:eastAsia="zh-CN"/>
    </w:rPr>
  </w:style>
  <w:style w:type="paragraph" w:styleId="1">
    <w:name w:val="heading 1"/>
    <w:basedOn w:val="a"/>
    <w:next w:val="a"/>
    <w:link w:val="10"/>
    <w:uiPriority w:val="9"/>
    <w:qFormat/>
    <w:rsid w:val="00FC31E4"/>
    <w:pPr>
      <w:keepNext/>
      <w:suppressAutoHyphens w:val="0"/>
      <w:spacing w:line="240" w:lineRule="atLeast"/>
      <w:jc w:val="center"/>
      <w:outlineLvl w:val="0"/>
    </w:pPr>
    <w:rPr>
      <w:rFonts w:eastAsiaTheme="minorHAnsi"/>
      <w:b/>
      <w:color w:val="auto"/>
      <w:lang w:val="ru-RU" w:eastAsia="en-US"/>
    </w:rPr>
  </w:style>
  <w:style w:type="paragraph" w:styleId="3">
    <w:name w:val="heading 3"/>
    <w:basedOn w:val="a"/>
    <w:next w:val="a"/>
    <w:link w:val="30"/>
    <w:uiPriority w:val="9"/>
    <w:semiHidden/>
    <w:unhideWhenUsed/>
    <w:qFormat/>
    <w:rsid w:val="00976678"/>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166D8B"/>
    <w:rPr>
      <w:rFonts w:ascii="Times New Roman" w:hAnsi="Times New Roman" w:cs="Times New Roman" w:hint="default"/>
      <w:b w:val="0"/>
      <w:bCs w:val="0"/>
      <w:i w:val="0"/>
      <w:iCs w:val="0"/>
      <w:color w:val="000000"/>
    </w:rPr>
  </w:style>
  <w:style w:type="character" w:customStyle="1" w:styleId="s1">
    <w:name w:val="s1"/>
    <w:rsid w:val="00166D8B"/>
    <w:rPr>
      <w:rFonts w:ascii="Times New Roman" w:hAnsi="Times New Roman" w:cs="Times New Roman" w:hint="default"/>
      <w:b/>
      <w:bCs/>
      <w:color w:val="000000"/>
    </w:rPr>
  </w:style>
  <w:style w:type="paragraph" w:customStyle="1" w:styleId="pj">
    <w:name w:val="pj"/>
    <w:basedOn w:val="a"/>
    <w:rsid w:val="00166D8B"/>
    <w:pPr>
      <w:suppressAutoHyphens w:val="0"/>
      <w:ind w:firstLine="400"/>
      <w:jc w:val="both"/>
    </w:pPr>
    <w:rPr>
      <w:lang w:val="kk-KZ" w:eastAsia="kk-KZ"/>
    </w:rPr>
  </w:style>
  <w:style w:type="paragraph" w:customStyle="1" w:styleId="pc">
    <w:name w:val="pc"/>
    <w:basedOn w:val="a"/>
    <w:rsid w:val="00166D8B"/>
    <w:pPr>
      <w:suppressAutoHyphens w:val="0"/>
      <w:jc w:val="center"/>
    </w:pPr>
    <w:rPr>
      <w:lang w:val="kk-KZ" w:eastAsia="kk-KZ"/>
    </w:rPr>
  </w:style>
  <w:style w:type="character" w:customStyle="1" w:styleId="s211">
    <w:name w:val="s211"/>
    <w:rsid w:val="00166D8B"/>
  </w:style>
  <w:style w:type="paragraph" w:styleId="a3">
    <w:name w:val="Balloon Text"/>
    <w:basedOn w:val="a"/>
    <w:link w:val="a4"/>
    <w:uiPriority w:val="99"/>
    <w:semiHidden/>
    <w:unhideWhenUsed/>
    <w:rsid w:val="006D26B3"/>
    <w:rPr>
      <w:rFonts w:ascii="Segoe UI" w:hAnsi="Segoe UI" w:cs="Segoe UI"/>
      <w:sz w:val="18"/>
      <w:szCs w:val="18"/>
    </w:rPr>
  </w:style>
  <w:style w:type="character" w:customStyle="1" w:styleId="a4">
    <w:name w:val="Текст выноски Знак"/>
    <w:basedOn w:val="a0"/>
    <w:link w:val="a3"/>
    <w:uiPriority w:val="99"/>
    <w:semiHidden/>
    <w:rsid w:val="006D26B3"/>
    <w:rPr>
      <w:rFonts w:ascii="Segoe UI" w:eastAsia="Times New Roman" w:hAnsi="Segoe UI" w:cs="Segoe UI"/>
      <w:color w:val="000000"/>
      <w:sz w:val="18"/>
      <w:szCs w:val="18"/>
      <w:lang w:val="en-US" w:eastAsia="zh-CN"/>
    </w:rPr>
  </w:style>
  <w:style w:type="character" w:customStyle="1" w:styleId="10">
    <w:name w:val="Заголовок 1 Знак"/>
    <w:basedOn w:val="a0"/>
    <w:link w:val="1"/>
    <w:uiPriority w:val="9"/>
    <w:rsid w:val="00FC31E4"/>
    <w:rPr>
      <w:rFonts w:ascii="Times New Roman" w:hAnsi="Times New Roman" w:cs="Times New Roman"/>
      <w:b/>
      <w:sz w:val="24"/>
      <w:szCs w:val="24"/>
    </w:rPr>
  </w:style>
  <w:style w:type="character" w:styleId="a5">
    <w:name w:val="Hyperlink"/>
    <w:basedOn w:val="a0"/>
    <w:uiPriority w:val="99"/>
    <w:unhideWhenUsed/>
    <w:rsid w:val="00FC31E4"/>
    <w:rPr>
      <w:color w:val="0000FF"/>
      <w:u w:val="single"/>
    </w:rPr>
  </w:style>
  <w:style w:type="paragraph" w:styleId="a6">
    <w:name w:val="Normal (Web)"/>
    <w:basedOn w:val="a"/>
    <w:uiPriority w:val="99"/>
    <w:unhideWhenUsed/>
    <w:rsid w:val="005A4EB0"/>
    <w:pPr>
      <w:suppressAutoHyphens w:val="0"/>
      <w:spacing w:before="100" w:beforeAutospacing="1" w:after="100" w:afterAutospacing="1"/>
    </w:pPr>
    <w:rPr>
      <w:color w:val="auto"/>
      <w:lang w:val="ru-RU" w:eastAsia="ru-RU"/>
    </w:rPr>
  </w:style>
  <w:style w:type="table" w:styleId="a7">
    <w:name w:val="Table Grid"/>
    <w:basedOn w:val="a1"/>
    <w:uiPriority w:val="39"/>
    <w:rsid w:val="002C4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C4A57"/>
    <w:pPr>
      <w:widowControl w:val="0"/>
      <w:suppressAutoHyphens w:val="0"/>
      <w:adjustRightInd w:val="0"/>
      <w:spacing w:line="360" w:lineRule="atLeast"/>
      <w:ind w:left="720"/>
      <w:contextualSpacing/>
      <w:jc w:val="both"/>
      <w:textAlignment w:val="baseline"/>
    </w:pPr>
    <w:rPr>
      <w:color w:val="auto"/>
      <w:sz w:val="20"/>
      <w:szCs w:val="20"/>
      <w:lang w:val="ru-RU" w:eastAsia="ru-RU"/>
    </w:rPr>
  </w:style>
  <w:style w:type="character" w:customStyle="1" w:styleId="30">
    <w:name w:val="Заголовок 3 Знак"/>
    <w:basedOn w:val="a0"/>
    <w:link w:val="3"/>
    <w:uiPriority w:val="9"/>
    <w:semiHidden/>
    <w:rsid w:val="00976678"/>
    <w:rPr>
      <w:rFonts w:asciiTheme="majorHAnsi" w:eastAsiaTheme="majorEastAsia" w:hAnsiTheme="majorHAnsi" w:cstheme="majorBidi"/>
      <w:color w:val="1F4D78" w:themeColor="accent1" w:themeShade="7F"/>
      <w:sz w:val="24"/>
      <w:szCs w:val="24"/>
      <w:lang w:val="en-US" w:eastAsia="zh-CN"/>
    </w:rPr>
  </w:style>
  <w:style w:type="paragraph" w:styleId="a9">
    <w:name w:val="header"/>
    <w:basedOn w:val="a"/>
    <w:link w:val="aa"/>
    <w:uiPriority w:val="99"/>
    <w:unhideWhenUsed/>
    <w:rsid w:val="00C85E0B"/>
    <w:pPr>
      <w:tabs>
        <w:tab w:val="center" w:pos="4677"/>
        <w:tab w:val="right" w:pos="9355"/>
      </w:tabs>
    </w:pPr>
  </w:style>
  <w:style w:type="character" w:customStyle="1" w:styleId="aa">
    <w:name w:val="Верхний колонтитул Знак"/>
    <w:basedOn w:val="a0"/>
    <w:link w:val="a9"/>
    <w:uiPriority w:val="99"/>
    <w:rsid w:val="00C85E0B"/>
    <w:rPr>
      <w:rFonts w:ascii="Times New Roman" w:eastAsia="Times New Roman" w:hAnsi="Times New Roman" w:cs="Times New Roman"/>
      <w:color w:val="000000"/>
      <w:sz w:val="24"/>
      <w:szCs w:val="24"/>
      <w:lang w:val="en-US" w:eastAsia="zh-CN"/>
    </w:rPr>
  </w:style>
  <w:style w:type="paragraph" w:styleId="ab">
    <w:name w:val="footer"/>
    <w:basedOn w:val="a"/>
    <w:link w:val="ac"/>
    <w:uiPriority w:val="99"/>
    <w:unhideWhenUsed/>
    <w:rsid w:val="00C85E0B"/>
    <w:pPr>
      <w:tabs>
        <w:tab w:val="center" w:pos="4677"/>
        <w:tab w:val="right" w:pos="9355"/>
      </w:tabs>
    </w:pPr>
  </w:style>
  <w:style w:type="character" w:customStyle="1" w:styleId="ac">
    <w:name w:val="Нижний колонтитул Знак"/>
    <w:basedOn w:val="a0"/>
    <w:link w:val="ab"/>
    <w:uiPriority w:val="99"/>
    <w:rsid w:val="00C85E0B"/>
    <w:rPr>
      <w:rFonts w:ascii="Times New Roman" w:eastAsia="Times New Roman" w:hAnsi="Times New Roman" w:cs="Times New Roman"/>
      <w:color w:val="000000"/>
      <w:sz w:val="24"/>
      <w:szCs w:val="24"/>
      <w:lang w:val="en-US" w:eastAsia="zh-CN"/>
    </w:rPr>
  </w:style>
  <w:style w:type="paragraph" w:styleId="ad">
    <w:name w:val="No Spacing"/>
    <w:uiPriority w:val="1"/>
    <w:qFormat/>
    <w:rsid w:val="001720E6"/>
    <w:pPr>
      <w:spacing w:after="0" w:line="240" w:lineRule="auto"/>
    </w:pPr>
    <w:rPr>
      <w:rFonts w:ascii="Calibri" w:eastAsia="Times New Roman" w:hAnsi="Calibri" w:cs="Times New Roman"/>
      <w:lang w:eastAsia="ru-RU"/>
    </w:rPr>
  </w:style>
  <w:style w:type="paragraph" w:styleId="ae">
    <w:name w:val="Plain Text"/>
    <w:basedOn w:val="a"/>
    <w:link w:val="af"/>
    <w:unhideWhenUsed/>
    <w:rsid w:val="001720E6"/>
    <w:pPr>
      <w:suppressAutoHyphens w:val="0"/>
    </w:pPr>
    <w:rPr>
      <w:rFonts w:ascii="Courier New" w:hAnsi="Courier New" w:cs="Courier New"/>
      <w:iCs/>
      <w:color w:val="auto"/>
      <w:sz w:val="20"/>
      <w:szCs w:val="20"/>
      <w:lang w:val="ru-RU" w:eastAsia="ru-RU"/>
    </w:rPr>
  </w:style>
  <w:style w:type="character" w:customStyle="1" w:styleId="af">
    <w:name w:val="Текст Знак"/>
    <w:basedOn w:val="a0"/>
    <w:link w:val="ae"/>
    <w:rsid w:val="001720E6"/>
    <w:rPr>
      <w:rFonts w:ascii="Courier New" w:eastAsia="Times New Roman" w:hAnsi="Courier New" w:cs="Courier New"/>
      <w:iCs/>
      <w:sz w:val="20"/>
      <w:szCs w:val="20"/>
      <w:lang w:eastAsia="ru-RU"/>
    </w:rPr>
  </w:style>
  <w:style w:type="character" w:styleId="af0">
    <w:name w:val="annotation reference"/>
    <w:basedOn w:val="a0"/>
    <w:uiPriority w:val="99"/>
    <w:semiHidden/>
    <w:unhideWhenUsed/>
    <w:rsid w:val="00A374CB"/>
    <w:rPr>
      <w:sz w:val="16"/>
      <w:szCs w:val="16"/>
    </w:rPr>
  </w:style>
  <w:style w:type="paragraph" w:styleId="af1">
    <w:name w:val="annotation text"/>
    <w:basedOn w:val="a"/>
    <w:link w:val="af2"/>
    <w:uiPriority w:val="99"/>
    <w:semiHidden/>
    <w:unhideWhenUsed/>
    <w:rsid w:val="00A374CB"/>
    <w:rPr>
      <w:sz w:val="20"/>
      <w:szCs w:val="20"/>
    </w:rPr>
  </w:style>
  <w:style w:type="character" w:customStyle="1" w:styleId="af2">
    <w:name w:val="Текст примечания Знак"/>
    <w:basedOn w:val="a0"/>
    <w:link w:val="af1"/>
    <w:uiPriority w:val="99"/>
    <w:semiHidden/>
    <w:rsid w:val="00A374CB"/>
    <w:rPr>
      <w:rFonts w:ascii="Times New Roman" w:eastAsia="Times New Roman" w:hAnsi="Times New Roman" w:cs="Times New Roman"/>
      <w:color w:val="000000"/>
      <w:sz w:val="20"/>
      <w:szCs w:val="20"/>
      <w:lang w:val="en-US" w:eastAsia="zh-CN"/>
    </w:rPr>
  </w:style>
  <w:style w:type="paragraph" w:styleId="af3">
    <w:name w:val="annotation subject"/>
    <w:basedOn w:val="af1"/>
    <w:next w:val="af1"/>
    <w:link w:val="af4"/>
    <w:uiPriority w:val="99"/>
    <w:semiHidden/>
    <w:unhideWhenUsed/>
    <w:rsid w:val="00A374CB"/>
    <w:rPr>
      <w:b/>
      <w:bCs/>
    </w:rPr>
  </w:style>
  <w:style w:type="character" w:customStyle="1" w:styleId="af4">
    <w:name w:val="Тема примечания Знак"/>
    <w:basedOn w:val="af2"/>
    <w:link w:val="af3"/>
    <w:uiPriority w:val="99"/>
    <w:semiHidden/>
    <w:rsid w:val="00A374CB"/>
    <w:rPr>
      <w:rFonts w:ascii="Times New Roman" w:eastAsia="Times New Roman" w:hAnsi="Times New Roman" w:cs="Times New Roman"/>
      <w:b/>
      <w:bCs/>
      <w:color w:val="000000"/>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91294">
      <w:bodyDiv w:val="1"/>
      <w:marLeft w:val="0"/>
      <w:marRight w:val="0"/>
      <w:marTop w:val="0"/>
      <w:marBottom w:val="0"/>
      <w:divBdr>
        <w:top w:val="none" w:sz="0" w:space="0" w:color="auto"/>
        <w:left w:val="none" w:sz="0" w:space="0" w:color="auto"/>
        <w:bottom w:val="none" w:sz="0" w:space="0" w:color="auto"/>
        <w:right w:val="none" w:sz="0" w:space="0" w:color="auto"/>
      </w:divBdr>
    </w:div>
    <w:div w:id="75633478">
      <w:bodyDiv w:val="1"/>
      <w:marLeft w:val="0"/>
      <w:marRight w:val="0"/>
      <w:marTop w:val="0"/>
      <w:marBottom w:val="0"/>
      <w:divBdr>
        <w:top w:val="none" w:sz="0" w:space="0" w:color="auto"/>
        <w:left w:val="none" w:sz="0" w:space="0" w:color="auto"/>
        <w:bottom w:val="none" w:sz="0" w:space="0" w:color="auto"/>
        <w:right w:val="none" w:sz="0" w:space="0" w:color="auto"/>
      </w:divBdr>
    </w:div>
    <w:div w:id="152457400">
      <w:bodyDiv w:val="1"/>
      <w:marLeft w:val="0"/>
      <w:marRight w:val="0"/>
      <w:marTop w:val="0"/>
      <w:marBottom w:val="0"/>
      <w:divBdr>
        <w:top w:val="none" w:sz="0" w:space="0" w:color="auto"/>
        <w:left w:val="none" w:sz="0" w:space="0" w:color="auto"/>
        <w:bottom w:val="none" w:sz="0" w:space="0" w:color="auto"/>
        <w:right w:val="none" w:sz="0" w:space="0" w:color="auto"/>
      </w:divBdr>
    </w:div>
    <w:div w:id="607543612">
      <w:bodyDiv w:val="1"/>
      <w:marLeft w:val="0"/>
      <w:marRight w:val="0"/>
      <w:marTop w:val="0"/>
      <w:marBottom w:val="0"/>
      <w:divBdr>
        <w:top w:val="none" w:sz="0" w:space="0" w:color="auto"/>
        <w:left w:val="none" w:sz="0" w:space="0" w:color="auto"/>
        <w:bottom w:val="none" w:sz="0" w:space="0" w:color="auto"/>
        <w:right w:val="none" w:sz="0" w:space="0" w:color="auto"/>
      </w:divBdr>
    </w:div>
    <w:div w:id="639382953">
      <w:bodyDiv w:val="1"/>
      <w:marLeft w:val="0"/>
      <w:marRight w:val="0"/>
      <w:marTop w:val="0"/>
      <w:marBottom w:val="0"/>
      <w:divBdr>
        <w:top w:val="none" w:sz="0" w:space="0" w:color="auto"/>
        <w:left w:val="none" w:sz="0" w:space="0" w:color="auto"/>
        <w:bottom w:val="none" w:sz="0" w:space="0" w:color="auto"/>
        <w:right w:val="none" w:sz="0" w:space="0" w:color="auto"/>
      </w:divBdr>
    </w:div>
    <w:div w:id="1100686236">
      <w:bodyDiv w:val="1"/>
      <w:marLeft w:val="0"/>
      <w:marRight w:val="0"/>
      <w:marTop w:val="0"/>
      <w:marBottom w:val="0"/>
      <w:divBdr>
        <w:top w:val="none" w:sz="0" w:space="0" w:color="auto"/>
        <w:left w:val="none" w:sz="0" w:space="0" w:color="auto"/>
        <w:bottom w:val="none" w:sz="0" w:space="0" w:color="auto"/>
        <w:right w:val="none" w:sz="0" w:space="0" w:color="auto"/>
      </w:divBdr>
    </w:div>
    <w:div w:id="1102336781">
      <w:bodyDiv w:val="1"/>
      <w:marLeft w:val="0"/>
      <w:marRight w:val="0"/>
      <w:marTop w:val="0"/>
      <w:marBottom w:val="0"/>
      <w:divBdr>
        <w:top w:val="none" w:sz="0" w:space="0" w:color="auto"/>
        <w:left w:val="none" w:sz="0" w:space="0" w:color="auto"/>
        <w:bottom w:val="none" w:sz="0" w:space="0" w:color="auto"/>
        <w:right w:val="none" w:sz="0" w:space="0" w:color="auto"/>
      </w:divBdr>
    </w:div>
    <w:div w:id="1472864539">
      <w:bodyDiv w:val="1"/>
      <w:marLeft w:val="0"/>
      <w:marRight w:val="0"/>
      <w:marTop w:val="0"/>
      <w:marBottom w:val="0"/>
      <w:divBdr>
        <w:top w:val="none" w:sz="0" w:space="0" w:color="auto"/>
        <w:left w:val="none" w:sz="0" w:space="0" w:color="auto"/>
        <w:bottom w:val="none" w:sz="0" w:space="0" w:color="auto"/>
        <w:right w:val="none" w:sz="0" w:space="0" w:color="auto"/>
      </w:divBdr>
    </w:div>
    <w:div w:id="1614483600">
      <w:bodyDiv w:val="1"/>
      <w:marLeft w:val="0"/>
      <w:marRight w:val="0"/>
      <w:marTop w:val="0"/>
      <w:marBottom w:val="0"/>
      <w:divBdr>
        <w:top w:val="none" w:sz="0" w:space="0" w:color="auto"/>
        <w:left w:val="none" w:sz="0" w:space="0" w:color="auto"/>
        <w:bottom w:val="none" w:sz="0" w:space="0" w:color="auto"/>
        <w:right w:val="none" w:sz="0" w:space="0" w:color="auto"/>
      </w:divBdr>
    </w:div>
    <w:div w:id="1614703079">
      <w:bodyDiv w:val="1"/>
      <w:marLeft w:val="0"/>
      <w:marRight w:val="0"/>
      <w:marTop w:val="0"/>
      <w:marBottom w:val="0"/>
      <w:divBdr>
        <w:top w:val="none" w:sz="0" w:space="0" w:color="auto"/>
        <w:left w:val="none" w:sz="0" w:space="0" w:color="auto"/>
        <w:bottom w:val="none" w:sz="0" w:space="0" w:color="auto"/>
        <w:right w:val="none" w:sz="0" w:space="0" w:color="auto"/>
      </w:divBdr>
    </w:div>
    <w:div w:id="178985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kaz/docs/Z1400000176"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10.61.42.188/kaz/docs/Z1400000176" TargetMode="External"/><Relationship Id="rId12" Type="http://schemas.openxmlformats.org/officeDocument/2006/relationships/hyperlink" Target="http://10.61.42.188/kaz/docs/V1800016388" TargetMode="Externa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10.61.42.188/kaz/docs/V1200008265"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10.61.42.188/kaz/docs/Z1400000176" TargetMode="External"/><Relationship Id="rId4" Type="http://schemas.openxmlformats.org/officeDocument/2006/relationships/webSettings" Target="webSettings.xml"/><Relationship Id="rId9" Type="http://schemas.openxmlformats.org/officeDocument/2006/relationships/hyperlink" Target="http://10.61.42.188/kaz/docs/Z1400000176" TargetMode="External"/><Relationship Id="rId14" Type="http://schemas.openxmlformats.org/officeDocument/2006/relationships/fontTable" Target="fontTable.xml"/><Relationship Id="rId906" Type="http://schemas.openxmlformats.org/officeDocument/2006/relationships/image" Target="media/image906.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651</Words>
  <Characters>3711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Омарова Гульмира Шайкеновна</dc:creator>
  <cp:lastModifiedBy>Нургалиева Алмагуль Жанабаевна</cp:lastModifiedBy>
  <cp:revision>3</cp:revision>
  <cp:lastPrinted>2025-12-04T14:13:00Z</cp:lastPrinted>
  <dcterms:created xsi:type="dcterms:W3CDTF">2026-01-05T12:36:00Z</dcterms:created>
  <dcterms:modified xsi:type="dcterms:W3CDTF">2026-01-05T12:38:00Z</dcterms:modified>
</cp:coreProperties>
</file>